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4CFB027"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1198C">
        <w:rPr>
          <w:rFonts w:eastAsia="Arial Unicode MS"/>
          <w:b/>
        </w:rPr>
        <w:t>4</w:t>
      </w:r>
      <w:r w:rsidR="00444D05">
        <w:rPr>
          <w:rFonts w:eastAsia="Arial Unicode MS"/>
          <w:b/>
        </w:rPr>
        <w:t>8</w:t>
      </w:r>
    </w:p>
    <w:p w14:paraId="2A3A2634" w14:textId="2EA4ADAF" w:rsidR="00BF5A60" w:rsidRPr="00BF5A60" w:rsidRDefault="00ED36C0" w:rsidP="00BF5A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C866F4">
        <w:rPr>
          <w:rFonts w:eastAsia="Arial Unicode MS"/>
        </w:rPr>
        <w:t>3</w:t>
      </w:r>
      <w:r w:rsidR="00444D05">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7213899D" w14:textId="42C5F01C" w:rsidR="00444D05" w:rsidRPr="00444D05" w:rsidRDefault="00444D05" w:rsidP="00444D05">
      <w:pPr>
        <w:ind w:right="4"/>
        <w:jc w:val="both"/>
        <w:rPr>
          <w:b/>
          <w:color w:val="000000"/>
          <w:lang w:eastAsia="en-US"/>
        </w:rPr>
      </w:pPr>
      <w:bookmarkStart w:id="151" w:name="_Hlk167796719"/>
      <w:bookmarkStart w:id="152" w:name="_Hlk167796333"/>
      <w:bookmarkStart w:id="153" w:name="_Hlk167796069"/>
      <w:bookmarkStart w:id="154" w:name="_Hlk167795886"/>
      <w:bookmarkStart w:id="155" w:name="_Hlk167795626"/>
      <w:bookmarkStart w:id="156" w:name="_Hlk167795357"/>
      <w:bookmarkStart w:id="157" w:name="_Hlk167795143"/>
      <w:bookmarkStart w:id="158" w:name="_Hlk167795031"/>
      <w:bookmarkStart w:id="159" w:name="_Hlk167794750"/>
      <w:bookmarkStart w:id="160" w:name="_Hlk167794358"/>
      <w:bookmarkStart w:id="161" w:name="_Hlk167794095"/>
      <w:bookmarkStart w:id="162" w:name="_Hlk167793688"/>
      <w:bookmarkStart w:id="163" w:name="_Hlk167793487"/>
      <w:bookmarkStart w:id="164" w:name="_Hlk167793250"/>
      <w:bookmarkStart w:id="165" w:name="_Hlk167790009"/>
      <w:bookmarkStart w:id="166" w:name="_Hlk167789891"/>
      <w:bookmarkStart w:id="167" w:name="_Hlk167789478"/>
      <w:bookmarkStart w:id="168" w:name="_Hlk167789243"/>
      <w:bookmarkStart w:id="169" w:name="_Hlk167787397"/>
      <w:bookmarkStart w:id="170" w:name="_Hlk167787129"/>
      <w:r w:rsidRPr="00444D05">
        <w:rPr>
          <w:b/>
          <w:color w:val="000000"/>
          <w:lang w:eastAsia="en-US"/>
        </w:rPr>
        <w:t>Par grozījumiem Madonas novada pašvaldības domes 29.09.2022. lēmumā Nr.</w:t>
      </w:r>
      <w:r>
        <w:rPr>
          <w:b/>
          <w:color w:val="000000"/>
          <w:lang w:eastAsia="en-US"/>
        </w:rPr>
        <w:t xml:space="preserve"> </w:t>
      </w:r>
      <w:r w:rsidRPr="00444D05">
        <w:rPr>
          <w:b/>
          <w:color w:val="000000"/>
          <w:lang w:eastAsia="en-US"/>
        </w:rPr>
        <w:t xml:space="preserve">653 “Par Madonas novada pašvaldības maksas pakalpojumu cenrāžu apstiprināšanu” </w:t>
      </w:r>
    </w:p>
    <w:bookmarkEnd w:id="151"/>
    <w:p w14:paraId="03F6F6B0" w14:textId="77777777" w:rsidR="00444D05" w:rsidRPr="00444D05" w:rsidRDefault="00444D05" w:rsidP="00444D05">
      <w:pPr>
        <w:spacing w:line="259" w:lineRule="auto"/>
        <w:jc w:val="both"/>
        <w:rPr>
          <w:rFonts w:eastAsiaTheme="minorHAnsi"/>
          <w:lang w:eastAsia="en-US"/>
        </w:rPr>
      </w:pPr>
    </w:p>
    <w:p w14:paraId="34625F6E" w14:textId="454F7D47" w:rsidR="00444D05" w:rsidRPr="00444D05" w:rsidRDefault="00444D05" w:rsidP="00444D05">
      <w:pPr>
        <w:ind w:firstLine="720"/>
        <w:jc w:val="both"/>
        <w:rPr>
          <w:rFonts w:eastAsia="Arial Unicode MS"/>
          <w:lang w:eastAsia="en-US"/>
        </w:rPr>
      </w:pPr>
      <w:r w:rsidRPr="00444D05">
        <w:rPr>
          <w:rFonts w:eastAsiaTheme="minorHAnsi"/>
          <w:lang w:eastAsia="en-US"/>
        </w:rPr>
        <w:t>Pamatojoties uz to</w:t>
      </w:r>
      <w:r w:rsidR="000021D1">
        <w:rPr>
          <w:rFonts w:eastAsiaTheme="minorHAnsi"/>
          <w:lang w:eastAsia="en-US"/>
        </w:rPr>
        <w:t>,</w:t>
      </w:r>
      <w:r w:rsidRPr="00444D05">
        <w:rPr>
          <w:rFonts w:eastAsiaTheme="minorHAnsi"/>
          <w:lang w:eastAsia="en-US"/>
        </w:rPr>
        <w:t xml:space="preserve"> ka Madonas novada pašvaldībā Cesvainē ir izmitināti Ukrainas ci</w:t>
      </w:r>
      <w:r w:rsidRPr="00444D05">
        <w:rPr>
          <w:rFonts w:eastAsia="Arial Unicode MS"/>
          <w:lang w:eastAsia="en-US"/>
        </w:rPr>
        <w:t>viliedzīvotāji, kuriem jau ir beidzies likumā paredzētais valsts atbalsts un saskaņā ar pašvaldības apstiprināto cenrādi izmitināšanas piedāvājums beidzas ar 30.06.2024. lūdzu šai iedzīvotāju grupai piemērot spēkā esošos cenrāžus izmitināšanai, bet paredzot tos vienības cenās nevis par personu</w:t>
      </w:r>
      <w:r w:rsidR="000021D1">
        <w:rPr>
          <w:rFonts w:eastAsia="Arial Unicode MS"/>
          <w:lang w:eastAsia="en-US"/>
        </w:rPr>
        <w:t>,</w:t>
      </w:r>
      <w:r w:rsidRPr="00444D05">
        <w:rPr>
          <w:rFonts w:eastAsia="Arial Unicode MS"/>
          <w:lang w:eastAsia="en-US"/>
        </w:rPr>
        <w:t xml:space="preserve"> bet par istabu. Izmitināšanas cenrādi par istabu noteikt EUR 12,10 līdz 31.12.2024.</w:t>
      </w:r>
    </w:p>
    <w:p w14:paraId="72ED9557" w14:textId="261BB7EF" w:rsidR="00444D05" w:rsidRPr="00444D05" w:rsidRDefault="00444D05" w:rsidP="00444D05">
      <w:pPr>
        <w:ind w:firstLine="720"/>
        <w:jc w:val="both"/>
        <w:rPr>
          <w:rFonts w:eastAsia="MS Mincho"/>
          <w:lang w:eastAsia="en-US"/>
        </w:rPr>
      </w:pPr>
      <w:r w:rsidRPr="00444D05">
        <w:rPr>
          <w:rFonts w:eastAsia="MS Mincho"/>
          <w:lang w:eastAsia="en-US"/>
        </w:rPr>
        <w:t>Ņemot vērā 2024.</w:t>
      </w:r>
      <w:r w:rsidR="000021D1">
        <w:rPr>
          <w:rFonts w:eastAsia="MS Mincho"/>
          <w:lang w:eastAsia="en-US"/>
        </w:rPr>
        <w:t xml:space="preserve"> </w:t>
      </w:r>
      <w:r w:rsidRPr="00444D05">
        <w:rPr>
          <w:rFonts w:eastAsia="MS Mincho"/>
          <w:lang w:eastAsia="en-US"/>
        </w:rPr>
        <w:t>gada atlīdzības pieaugumu, preču un pakalpojumu sadārdzinājumu, izglītības iestāžu uzturēšanas izmaksu, izglītības iestāžu akreditācijas pakalpojuma izmaksu pieaugumu,</w:t>
      </w:r>
      <w:r w:rsidR="000021D1">
        <w:rPr>
          <w:rFonts w:eastAsia="MS Mincho"/>
          <w:lang w:eastAsia="en-US"/>
        </w:rPr>
        <w:t xml:space="preserve"> </w:t>
      </w:r>
      <w:r w:rsidRPr="00444D05">
        <w:rPr>
          <w:rFonts w:eastAsia="MS Mincho"/>
          <w:lang w:eastAsia="en-US"/>
        </w:rPr>
        <w:t>transporta izdevumu kompensāciju pieaugumu, nepieciešamību papildināt profesionālās ievirzes izglītības iestāžu materiāltehnisko bāzi, kā arī ņemot vērā Finanšu nodaļa veiktos aprēķinus par faktiskām Madonas novada pašvaldības profesionālās ievirzes izglītības iestāžu izmaksām, nepieciešams apstiprināt jaunu līdzfinansējuma apmēru Madonas novada pašvaldības dibinātajās profesionālās ievirzes izglītības iestādēs izglītojamajiem, saglabājot esošos atvieglojumus līdzšinējā apmērā.</w:t>
      </w:r>
    </w:p>
    <w:p w14:paraId="33DAFF1D" w14:textId="77777777" w:rsidR="003305CB" w:rsidRDefault="00444D05" w:rsidP="003305CB">
      <w:pPr>
        <w:ind w:right="2" w:firstLine="720"/>
        <w:jc w:val="both"/>
        <w:rPr>
          <w:rFonts w:eastAsiaTheme="minorHAnsi"/>
          <w:lang w:eastAsia="en-US"/>
        </w:rPr>
      </w:pPr>
      <w:r w:rsidRPr="00444D05">
        <w:rPr>
          <w:rFonts w:eastAsiaTheme="minorHAnsi"/>
          <w:b/>
          <w:bCs/>
          <w:shd w:val="clear" w:color="auto" w:fill="FFFFFF"/>
          <w:lang w:eastAsia="en-US"/>
        </w:rPr>
        <w:t xml:space="preserve"> </w:t>
      </w:r>
      <w:r w:rsidRPr="00444D05">
        <w:rPr>
          <w:rFonts w:eastAsiaTheme="minorHAnsi"/>
          <w:lang w:eastAsia="en-US"/>
        </w:rPr>
        <w:t xml:space="preserve">Noklausījusies sniegto informāciju, </w:t>
      </w:r>
      <w:r>
        <w:rPr>
          <w:kern w:val="1"/>
          <w:lang w:eastAsia="hi-IN" w:bidi="hi-IN"/>
        </w:rPr>
        <w:t xml:space="preserve">ņemot vērā 21.05.2024. Finanšu un attīstības komitejas atzinumu, </w:t>
      </w:r>
      <w:r w:rsidR="003305CB">
        <w:rPr>
          <w:lang w:eastAsia="lo-LA" w:bidi="lo-LA"/>
        </w:rPr>
        <w:t>atklāti balsojot</w:t>
      </w:r>
      <w:r w:rsidR="003305CB">
        <w:rPr>
          <w:b/>
          <w:lang w:eastAsia="lo-LA" w:bidi="lo-LA"/>
        </w:rPr>
        <w:t xml:space="preserve">: PAR – </w:t>
      </w:r>
      <w:r w:rsidR="003305CB">
        <w:rPr>
          <w:rFonts w:eastAsia="Calibri"/>
          <w:b/>
          <w:noProof/>
          <w:lang w:eastAsia="en-US"/>
        </w:rPr>
        <w:t xml:space="preserve">16 </w:t>
      </w:r>
      <w:r w:rsidR="003305CB">
        <w:rPr>
          <w:rFonts w:eastAsia="Calibri"/>
          <w:bCs/>
          <w:noProof/>
          <w:lang w:eastAsia="en-US"/>
        </w:rPr>
        <w:t>(</w:t>
      </w:r>
      <w:r w:rsidR="003305CB">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3305CB">
        <w:rPr>
          <w:rFonts w:eastAsia="Calibri"/>
          <w:bCs/>
          <w:noProof/>
          <w:lang w:eastAsia="en-US"/>
        </w:rPr>
        <w:t xml:space="preserve">), </w:t>
      </w:r>
      <w:r w:rsidR="003305CB">
        <w:rPr>
          <w:b/>
          <w:lang w:eastAsia="lo-LA" w:bidi="lo-LA"/>
        </w:rPr>
        <w:t>PRET - NAV, ATTURAS - NAV</w:t>
      </w:r>
      <w:r w:rsidR="003305CB">
        <w:rPr>
          <w:lang w:eastAsia="lo-LA" w:bidi="lo-LA"/>
        </w:rPr>
        <w:t xml:space="preserve">, Madonas novada pašvaldības dome </w:t>
      </w:r>
      <w:r w:rsidR="003305CB">
        <w:rPr>
          <w:b/>
          <w:lang w:eastAsia="lo-LA" w:bidi="lo-LA"/>
        </w:rPr>
        <w:t>NOLEMJ</w:t>
      </w:r>
      <w:r w:rsidR="003305CB">
        <w:rPr>
          <w:lang w:eastAsia="lo-LA" w:bidi="lo-LA"/>
        </w:rPr>
        <w:t>:</w:t>
      </w:r>
    </w:p>
    <w:p w14:paraId="21E6A12B" w14:textId="7379C410" w:rsidR="00444D05" w:rsidRPr="00444D05" w:rsidRDefault="00444D05" w:rsidP="003305CB">
      <w:pPr>
        <w:suppressAutoHyphens/>
        <w:ind w:firstLine="720"/>
        <w:jc w:val="both"/>
        <w:rPr>
          <w:rFonts w:eastAsiaTheme="minorHAnsi"/>
          <w:color w:val="FF0000"/>
          <w:lang w:eastAsia="en-US"/>
        </w:rPr>
      </w:pPr>
    </w:p>
    <w:p w14:paraId="1BCAA3AE" w14:textId="696274C0" w:rsidR="00444D05" w:rsidRDefault="00444D05" w:rsidP="00444D05">
      <w:pPr>
        <w:numPr>
          <w:ilvl w:val="0"/>
          <w:numId w:val="57"/>
        </w:numPr>
        <w:spacing w:after="160" w:line="259" w:lineRule="auto"/>
        <w:ind w:hanging="720"/>
        <w:contextualSpacing/>
        <w:jc w:val="both"/>
        <w:rPr>
          <w:lang w:bidi="lo-LA"/>
        </w:rPr>
      </w:pPr>
      <w:bookmarkStart w:id="171" w:name="_Hlk116653091"/>
      <w:r w:rsidRPr="00444D05">
        <w:rPr>
          <w:lang w:bidi="lo-LA"/>
        </w:rPr>
        <w:t>Veikt šādus grozījumus un papildinājumus Madonas novada pašvaldības domes 29.09.2022. lēmuma Nr.</w:t>
      </w:r>
      <w:r>
        <w:rPr>
          <w:lang w:bidi="lo-LA"/>
        </w:rPr>
        <w:t xml:space="preserve"> </w:t>
      </w:r>
      <w:r w:rsidRPr="00444D05">
        <w:rPr>
          <w:lang w:bidi="lo-LA"/>
        </w:rPr>
        <w:t>653 “Par Madonas novada pašvaldības maksas pakalpojumu cenrāžu apstiprināšanu” (protokols Nr.</w:t>
      </w:r>
      <w:r>
        <w:rPr>
          <w:lang w:bidi="lo-LA"/>
        </w:rPr>
        <w:t xml:space="preserve"> </w:t>
      </w:r>
      <w:r w:rsidRPr="00444D05">
        <w:rPr>
          <w:lang w:bidi="lo-LA"/>
        </w:rPr>
        <w:t>21., 46.</w:t>
      </w:r>
      <w:r>
        <w:rPr>
          <w:lang w:bidi="lo-LA"/>
        </w:rPr>
        <w:t xml:space="preserve"> </w:t>
      </w:r>
      <w:r w:rsidRPr="00444D05">
        <w:rPr>
          <w:lang w:bidi="lo-LA"/>
        </w:rPr>
        <w:t>p.).</w:t>
      </w:r>
    </w:p>
    <w:p w14:paraId="6E23EE9C" w14:textId="77777777" w:rsidR="00444D05" w:rsidRPr="00444D05" w:rsidRDefault="00444D05" w:rsidP="00444D05">
      <w:pPr>
        <w:spacing w:after="160" w:line="259" w:lineRule="auto"/>
        <w:ind w:left="720"/>
        <w:contextualSpacing/>
        <w:jc w:val="both"/>
        <w:rPr>
          <w:lang w:bidi="lo-LA"/>
        </w:rPr>
      </w:pPr>
    </w:p>
    <w:p w14:paraId="46341687" w14:textId="09FE2ED2" w:rsidR="00444D05" w:rsidRPr="00444D05" w:rsidRDefault="00444D05" w:rsidP="000021D1">
      <w:pPr>
        <w:numPr>
          <w:ilvl w:val="1"/>
          <w:numId w:val="57"/>
        </w:numPr>
        <w:spacing w:after="160" w:line="259" w:lineRule="auto"/>
        <w:ind w:left="709" w:hanging="436"/>
        <w:contextualSpacing/>
        <w:jc w:val="both"/>
        <w:rPr>
          <w:lang w:bidi="lo-LA"/>
        </w:rPr>
      </w:pPr>
      <w:r w:rsidRPr="00444D05">
        <w:rPr>
          <w:lang w:bidi="lo-LA"/>
        </w:rPr>
        <w:t>Pielikumā Nr.</w:t>
      </w:r>
      <w:r w:rsidR="000021D1">
        <w:rPr>
          <w:lang w:bidi="lo-LA"/>
        </w:rPr>
        <w:t xml:space="preserve"> </w:t>
      </w:r>
      <w:r w:rsidRPr="00444D05">
        <w:rPr>
          <w:lang w:bidi="lo-LA"/>
        </w:rPr>
        <w:t>19 “Madonas novadā sniegtie maksas pakalpojumi un to cenrādis” punktā 3. mainīt datumu uz (līdz 31.12.2024.). Un atstāt 3.2. punktu šādā redakcijā. Tarifi stājas spēkā ar 2024. gada 1. jūliju</w:t>
      </w:r>
    </w:p>
    <w:tbl>
      <w:tblPr>
        <w:tblW w:w="9639" w:type="dxa"/>
        <w:tblInd w:w="-5" w:type="dxa"/>
        <w:tblLook w:val="04A0" w:firstRow="1" w:lastRow="0" w:firstColumn="1" w:lastColumn="0" w:noHBand="0" w:noVBand="1"/>
      </w:tblPr>
      <w:tblGrid>
        <w:gridCol w:w="990"/>
        <w:gridCol w:w="5137"/>
        <w:gridCol w:w="1217"/>
        <w:gridCol w:w="829"/>
        <w:gridCol w:w="711"/>
        <w:gridCol w:w="755"/>
      </w:tblGrid>
      <w:tr w:rsidR="00444D05" w:rsidRPr="00444D05" w14:paraId="2084F356" w14:textId="77777777" w:rsidTr="00444D05">
        <w:trPr>
          <w:trHeight w:val="585"/>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1138E" w14:textId="77777777" w:rsidR="00444D05" w:rsidRPr="00444D05" w:rsidRDefault="00444D05" w:rsidP="00444D05">
            <w:pPr>
              <w:rPr>
                <w:b/>
                <w:bCs/>
                <w:color w:val="000000"/>
                <w:sz w:val="22"/>
                <w:szCs w:val="22"/>
              </w:rPr>
            </w:pPr>
            <w:r w:rsidRPr="00444D05">
              <w:rPr>
                <w:b/>
                <w:bCs/>
                <w:color w:val="000000"/>
                <w:sz w:val="22"/>
                <w:szCs w:val="22"/>
              </w:rPr>
              <w:t>3.</w:t>
            </w:r>
          </w:p>
        </w:tc>
        <w:tc>
          <w:tcPr>
            <w:tcW w:w="8649" w:type="dxa"/>
            <w:gridSpan w:val="5"/>
            <w:tcBorders>
              <w:top w:val="single" w:sz="4" w:space="0" w:color="auto"/>
              <w:left w:val="nil"/>
              <w:bottom w:val="single" w:sz="4" w:space="0" w:color="auto"/>
              <w:right w:val="single" w:sz="4" w:space="0" w:color="000000"/>
            </w:tcBorders>
            <w:shd w:val="clear" w:color="auto" w:fill="auto"/>
            <w:vAlign w:val="bottom"/>
            <w:hideMark/>
          </w:tcPr>
          <w:p w14:paraId="5C68189C" w14:textId="77777777" w:rsidR="00444D05" w:rsidRPr="00444D05" w:rsidRDefault="00444D05" w:rsidP="00444D05">
            <w:pPr>
              <w:rPr>
                <w:b/>
                <w:bCs/>
                <w:color w:val="000000"/>
                <w:sz w:val="22"/>
                <w:szCs w:val="22"/>
              </w:rPr>
            </w:pPr>
            <w:r w:rsidRPr="00444D05">
              <w:rPr>
                <w:b/>
                <w:bCs/>
                <w:color w:val="000000"/>
                <w:sz w:val="22"/>
                <w:szCs w:val="22"/>
              </w:rPr>
              <w:t>Ukrainas iedzīvotāju ēdināšanas un izmitināšanas pakalpojumi šādam mērķim paredzētās vai pielāgotās Madonas novada pašvaldības iestāžu telpās (līdz 31.12.2024):</w:t>
            </w:r>
          </w:p>
        </w:tc>
      </w:tr>
      <w:tr w:rsidR="00444D05" w:rsidRPr="00444D05" w14:paraId="007CC265" w14:textId="77777777" w:rsidTr="00444D05">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7FBD7" w14:textId="77777777" w:rsidR="00444D05" w:rsidRPr="00444D05" w:rsidRDefault="00444D05" w:rsidP="00444D05">
            <w:pPr>
              <w:ind w:firstLineChars="200" w:firstLine="442"/>
              <w:rPr>
                <w:color w:val="000000"/>
                <w:sz w:val="22"/>
                <w:szCs w:val="22"/>
              </w:rPr>
            </w:pPr>
            <w:r w:rsidRPr="00444D05">
              <w:rPr>
                <w:b/>
                <w:bCs/>
                <w:color w:val="000000"/>
                <w:sz w:val="22"/>
                <w:szCs w:val="22"/>
              </w:rPr>
              <w:t>3.2.</w:t>
            </w:r>
          </w:p>
        </w:tc>
        <w:tc>
          <w:tcPr>
            <w:tcW w:w="8649" w:type="dxa"/>
            <w:gridSpan w:val="5"/>
            <w:tcBorders>
              <w:top w:val="single" w:sz="4" w:space="0" w:color="auto"/>
              <w:left w:val="nil"/>
              <w:bottom w:val="single" w:sz="4" w:space="0" w:color="auto"/>
              <w:right w:val="single" w:sz="4" w:space="0" w:color="auto"/>
            </w:tcBorders>
            <w:shd w:val="clear" w:color="auto" w:fill="auto"/>
            <w:vAlign w:val="center"/>
            <w:hideMark/>
          </w:tcPr>
          <w:p w14:paraId="41053987" w14:textId="77777777" w:rsidR="00444D05" w:rsidRPr="00444D05" w:rsidRDefault="00444D05" w:rsidP="00444D05">
            <w:pPr>
              <w:jc w:val="center"/>
              <w:rPr>
                <w:color w:val="000000"/>
                <w:sz w:val="22"/>
                <w:szCs w:val="22"/>
              </w:rPr>
            </w:pPr>
            <w:r w:rsidRPr="00444D05">
              <w:rPr>
                <w:b/>
                <w:bCs/>
                <w:color w:val="000000"/>
                <w:sz w:val="22"/>
                <w:szCs w:val="22"/>
              </w:rPr>
              <w:t xml:space="preserve">Pēc 120/30 dienu pakalpojumu termiņu beigšanās (pēc valsts atbalsta termiņa beigām) </w:t>
            </w:r>
          </w:p>
        </w:tc>
      </w:tr>
      <w:tr w:rsidR="00444D05" w:rsidRPr="00444D05" w14:paraId="2D7AA618" w14:textId="77777777" w:rsidTr="00444D05">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A41B5" w14:textId="77777777" w:rsidR="00444D05" w:rsidRPr="00444D05" w:rsidRDefault="00444D05" w:rsidP="00444D05">
            <w:pPr>
              <w:ind w:firstLineChars="100" w:firstLine="220"/>
              <w:rPr>
                <w:b/>
                <w:bCs/>
                <w:color w:val="000000"/>
                <w:sz w:val="22"/>
                <w:szCs w:val="22"/>
              </w:rPr>
            </w:pPr>
            <w:r w:rsidRPr="00444D05">
              <w:rPr>
                <w:color w:val="000000"/>
                <w:sz w:val="22"/>
                <w:szCs w:val="22"/>
              </w:rPr>
              <w:t xml:space="preserve">         3.2.1.</w:t>
            </w:r>
          </w:p>
        </w:tc>
        <w:tc>
          <w:tcPr>
            <w:tcW w:w="5137" w:type="dxa"/>
            <w:tcBorders>
              <w:top w:val="single" w:sz="4" w:space="0" w:color="auto"/>
              <w:left w:val="nil"/>
              <w:bottom w:val="single" w:sz="4" w:space="0" w:color="auto"/>
              <w:right w:val="single" w:sz="4" w:space="0" w:color="auto"/>
            </w:tcBorders>
            <w:shd w:val="clear" w:color="auto" w:fill="auto"/>
            <w:vAlign w:val="center"/>
            <w:hideMark/>
          </w:tcPr>
          <w:p w14:paraId="4EF78C41" w14:textId="77777777" w:rsidR="00444D05" w:rsidRPr="00444D05" w:rsidRDefault="00444D05" w:rsidP="00444D05">
            <w:pPr>
              <w:ind w:firstLineChars="100" w:firstLine="220"/>
              <w:rPr>
                <w:b/>
                <w:bCs/>
                <w:sz w:val="22"/>
                <w:szCs w:val="22"/>
              </w:rPr>
            </w:pPr>
            <w:r w:rsidRPr="00444D05">
              <w:rPr>
                <w:color w:val="000000"/>
                <w:sz w:val="22"/>
                <w:szCs w:val="22"/>
              </w:rPr>
              <w:t>Izmitināšanas pakalpojums diennaktī (Cesvainē)</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14:paraId="09CC7435" w14:textId="77777777" w:rsidR="00444D05" w:rsidRPr="00444D05" w:rsidRDefault="00444D05" w:rsidP="00444D05">
            <w:pPr>
              <w:rPr>
                <w:color w:val="000000"/>
                <w:sz w:val="22"/>
                <w:szCs w:val="22"/>
              </w:rPr>
            </w:pPr>
            <w:r w:rsidRPr="00444D05">
              <w:rPr>
                <w:color w:val="000000"/>
                <w:sz w:val="22"/>
                <w:szCs w:val="22"/>
              </w:rPr>
              <w:t>1 istaba</w:t>
            </w: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0392B986" w14:textId="77777777" w:rsidR="00444D05" w:rsidRPr="00444D05" w:rsidRDefault="00444D05" w:rsidP="00444D05">
            <w:pPr>
              <w:jc w:val="center"/>
              <w:rPr>
                <w:color w:val="000000"/>
                <w:sz w:val="22"/>
                <w:szCs w:val="22"/>
              </w:rPr>
            </w:pPr>
            <w:r w:rsidRPr="00444D05">
              <w:rPr>
                <w:color w:val="000000"/>
                <w:sz w:val="22"/>
                <w:szCs w:val="22"/>
              </w:rPr>
              <w:t>10,00</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14:paraId="2EE3F9DC" w14:textId="77777777" w:rsidR="00444D05" w:rsidRPr="00444D05" w:rsidRDefault="00444D05" w:rsidP="00444D05">
            <w:pPr>
              <w:jc w:val="center"/>
              <w:rPr>
                <w:color w:val="000000"/>
                <w:sz w:val="22"/>
                <w:szCs w:val="22"/>
              </w:rPr>
            </w:pPr>
            <w:r w:rsidRPr="00444D05">
              <w:rPr>
                <w:color w:val="000000"/>
                <w:sz w:val="22"/>
                <w:szCs w:val="22"/>
              </w:rPr>
              <w:t>2,10</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AF53EE4" w14:textId="77777777" w:rsidR="00444D05" w:rsidRPr="00444D05" w:rsidRDefault="00444D05" w:rsidP="00444D05">
            <w:pPr>
              <w:jc w:val="center"/>
              <w:rPr>
                <w:color w:val="000000"/>
                <w:sz w:val="22"/>
                <w:szCs w:val="22"/>
              </w:rPr>
            </w:pPr>
            <w:r w:rsidRPr="00444D05">
              <w:rPr>
                <w:color w:val="000000"/>
                <w:sz w:val="22"/>
                <w:szCs w:val="22"/>
              </w:rPr>
              <w:t>12,10</w:t>
            </w:r>
          </w:p>
        </w:tc>
      </w:tr>
    </w:tbl>
    <w:p w14:paraId="5542A489" w14:textId="77777777" w:rsidR="00444D05" w:rsidRPr="00444D05" w:rsidRDefault="00444D05" w:rsidP="00444D05">
      <w:pPr>
        <w:spacing w:after="160" w:line="259" w:lineRule="auto"/>
        <w:jc w:val="both"/>
        <w:rPr>
          <w:rFonts w:eastAsiaTheme="minorHAnsi"/>
          <w:sz w:val="22"/>
          <w:szCs w:val="22"/>
          <w:lang w:eastAsia="en-US"/>
        </w:rPr>
      </w:pPr>
    </w:p>
    <w:p w14:paraId="78AEEFFC" w14:textId="444DA639" w:rsidR="00444D05" w:rsidRPr="00444D05" w:rsidRDefault="00444D05" w:rsidP="00444D05">
      <w:pPr>
        <w:numPr>
          <w:ilvl w:val="1"/>
          <w:numId w:val="57"/>
        </w:numPr>
        <w:spacing w:after="160" w:line="259" w:lineRule="auto"/>
        <w:ind w:hanging="436"/>
        <w:contextualSpacing/>
        <w:jc w:val="both"/>
        <w:textAlignment w:val="baseline"/>
        <w:rPr>
          <w:rFonts w:cs="Arial Unicode MS"/>
          <w:lang w:bidi="lo-LA"/>
        </w:rPr>
      </w:pPr>
      <w:r w:rsidRPr="00444D05">
        <w:rPr>
          <w:rFonts w:cs="Arial Unicode MS"/>
          <w:lang w:bidi="lo-LA"/>
        </w:rPr>
        <w:lastRenderedPageBreak/>
        <w:t>Pielikumā Nr.</w:t>
      </w:r>
      <w:r>
        <w:rPr>
          <w:rFonts w:cs="Arial Unicode MS"/>
          <w:lang w:bidi="lo-LA"/>
        </w:rPr>
        <w:t xml:space="preserve"> </w:t>
      </w:r>
      <w:r w:rsidRPr="00444D05">
        <w:rPr>
          <w:rFonts w:cs="Arial Unicode MS"/>
          <w:lang w:bidi="lo-LA"/>
        </w:rPr>
        <w:t>9 “Madonas pilsētas iestāžu sniegtie maksas pakalpojumi un to cenrādis” 5.</w:t>
      </w:r>
      <w:r>
        <w:rPr>
          <w:rFonts w:cs="Arial Unicode MS"/>
          <w:lang w:bidi="lo-LA"/>
        </w:rPr>
        <w:t xml:space="preserve"> </w:t>
      </w:r>
      <w:r w:rsidRPr="00444D05">
        <w:rPr>
          <w:rFonts w:cs="Arial Unicode MS"/>
          <w:lang w:bidi="lo-LA"/>
        </w:rPr>
        <w:t>punkta “Maksa par Jāņa Norviļa Madonas Mūzikas skolas sniegtajiem pakalpojumiem” 5.1., 5.1.1., 5.1.2.</w:t>
      </w:r>
      <w:r>
        <w:rPr>
          <w:rFonts w:cs="Arial Unicode MS"/>
          <w:lang w:bidi="lo-LA"/>
        </w:rPr>
        <w:t xml:space="preserve"> </w:t>
      </w:r>
      <w:r w:rsidRPr="00444D05">
        <w:rPr>
          <w:rFonts w:cs="Arial Unicode MS"/>
          <w:lang w:bidi="lo-LA"/>
        </w:rPr>
        <w:t>apakšpunktus izteikt šādā redakcijā:</w:t>
      </w:r>
    </w:p>
    <w:tbl>
      <w:tblPr>
        <w:tblStyle w:val="Reatabula1"/>
        <w:tblW w:w="0" w:type="auto"/>
        <w:tblLook w:val="04A0" w:firstRow="1" w:lastRow="0" w:firstColumn="1" w:lastColumn="0" w:noHBand="0" w:noVBand="1"/>
      </w:tblPr>
      <w:tblGrid>
        <w:gridCol w:w="844"/>
        <w:gridCol w:w="4424"/>
        <w:gridCol w:w="1269"/>
        <w:gridCol w:w="790"/>
        <w:gridCol w:w="772"/>
        <w:gridCol w:w="962"/>
      </w:tblGrid>
      <w:tr w:rsidR="00444D05" w:rsidRPr="00444D05" w14:paraId="52E410F3" w14:textId="77777777" w:rsidTr="00216A4B">
        <w:tc>
          <w:tcPr>
            <w:tcW w:w="846" w:type="dxa"/>
            <w:vAlign w:val="center"/>
          </w:tcPr>
          <w:p w14:paraId="6A399D0A" w14:textId="77777777" w:rsidR="00444D05" w:rsidRPr="00444D05" w:rsidRDefault="00444D05" w:rsidP="00444D05">
            <w:pPr>
              <w:contextualSpacing/>
              <w:jc w:val="center"/>
              <w:textAlignment w:val="baseline"/>
              <w:rPr>
                <w:rFonts w:cs="Arial Unicode MS"/>
                <w:b/>
                <w:bCs/>
                <w:sz w:val="20"/>
                <w:szCs w:val="20"/>
                <w:lang w:bidi="lo-LA"/>
              </w:rPr>
            </w:pPr>
            <w:bookmarkStart w:id="172" w:name="_Hlk119063390"/>
            <w:proofErr w:type="spellStart"/>
            <w:r w:rsidRPr="00444D05">
              <w:rPr>
                <w:rFonts w:cs="Arial Unicode MS"/>
                <w:b/>
                <w:bCs/>
                <w:sz w:val="20"/>
                <w:szCs w:val="20"/>
                <w:lang w:bidi="lo-LA"/>
              </w:rPr>
              <w:t>Nr.p.k</w:t>
            </w:r>
            <w:proofErr w:type="spellEnd"/>
            <w:r w:rsidRPr="00444D05">
              <w:rPr>
                <w:rFonts w:cs="Arial Unicode MS"/>
                <w:b/>
                <w:bCs/>
                <w:sz w:val="20"/>
                <w:szCs w:val="20"/>
                <w:lang w:bidi="lo-LA"/>
              </w:rPr>
              <w:t>.</w:t>
            </w:r>
          </w:p>
        </w:tc>
        <w:tc>
          <w:tcPr>
            <w:tcW w:w="4678" w:type="dxa"/>
            <w:vAlign w:val="center"/>
          </w:tcPr>
          <w:p w14:paraId="3F4A8AA2"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Pakalpojums</w:t>
            </w:r>
          </w:p>
        </w:tc>
        <w:tc>
          <w:tcPr>
            <w:tcW w:w="1275" w:type="dxa"/>
            <w:vAlign w:val="center"/>
          </w:tcPr>
          <w:p w14:paraId="29B54850"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Mērvienība</w:t>
            </w:r>
          </w:p>
        </w:tc>
        <w:tc>
          <w:tcPr>
            <w:tcW w:w="792" w:type="dxa"/>
            <w:vAlign w:val="center"/>
          </w:tcPr>
          <w:p w14:paraId="2AA3E846"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Cena bez PVN (EUR)</w:t>
            </w:r>
          </w:p>
        </w:tc>
        <w:tc>
          <w:tcPr>
            <w:tcW w:w="772" w:type="dxa"/>
            <w:vAlign w:val="center"/>
          </w:tcPr>
          <w:p w14:paraId="6D129CA5"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PVN (EUR)</w:t>
            </w:r>
          </w:p>
        </w:tc>
        <w:tc>
          <w:tcPr>
            <w:tcW w:w="981" w:type="dxa"/>
            <w:vAlign w:val="center"/>
          </w:tcPr>
          <w:p w14:paraId="7E105043"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Cena kopā ar PVN (EUR)</w:t>
            </w:r>
          </w:p>
        </w:tc>
      </w:tr>
      <w:tr w:rsidR="00444D05" w:rsidRPr="00444D05" w14:paraId="069589CF" w14:textId="77777777" w:rsidTr="00216A4B">
        <w:tc>
          <w:tcPr>
            <w:tcW w:w="846" w:type="dxa"/>
          </w:tcPr>
          <w:p w14:paraId="126B28CD"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t>5.1.</w:t>
            </w:r>
          </w:p>
        </w:tc>
        <w:tc>
          <w:tcPr>
            <w:tcW w:w="4678" w:type="dxa"/>
            <w:vAlign w:val="center"/>
          </w:tcPr>
          <w:p w14:paraId="3408F0E1" w14:textId="77777777" w:rsidR="00444D05" w:rsidRPr="00444D05" w:rsidRDefault="00444D05" w:rsidP="00444D05">
            <w:pPr>
              <w:ind w:left="34"/>
              <w:contextualSpacing/>
              <w:textAlignment w:val="baseline"/>
              <w:rPr>
                <w:rFonts w:cs="Arial Unicode MS"/>
                <w:lang w:bidi="lo-LA"/>
              </w:rPr>
            </w:pPr>
            <w:r w:rsidRPr="00444D05">
              <w:rPr>
                <w:rFonts w:cs="Arial Unicode MS"/>
                <w:lang w:bidi="lo-LA"/>
              </w:rPr>
              <w:t>Līdzfinansējums par profesionālās ievirzes izglītības programmas apguvi</w:t>
            </w:r>
          </w:p>
        </w:tc>
        <w:tc>
          <w:tcPr>
            <w:tcW w:w="1275" w:type="dxa"/>
            <w:vAlign w:val="center"/>
          </w:tcPr>
          <w:p w14:paraId="560DA840"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 mēnesis</w:t>
            </w:r>
          </w:p>
        </w:tc>
        <w:tc>
          <w:tcPr>
            <w:tcW w:w="792" w:type="dxa"/>
            <w:vAlign w:val="center"/>
          </w:tcPr>
          <w:p w14:paraId="64FC8826"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14,00</w:t>
            </w:r>
          </w:p>
        </w:tc>
        <w:tc>
          <w:tcPr>
            <w:tcW w:w="772" w:type="dxa"/>
            <w:vAlign w:val="center"/>
          </w:tcPr>
          <w:p w14:paraId="46FFFF08"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0,00</w:t>
            </w:r>
            <w:r w:rsidRPr="00444D05">
              <w:rPr>
                <w:rFonts w:cs="Arial Unicode MS"/>
                <w:vertAlign w:val="superscript"/>
                <w:lang w:bidi="lo-LA"/>
              </w:rPr>
              <w:t>2</w:t>
            </w:r>
          </w:p>
        </w:tc>
        <w:tc>
          <w:tcPr>
            <w:tcW w:w="981" w:type="dxa"/>
            <w:vAlign w:val="center"/>
          </w:tcPr>
          <w:p w14:paraId="65E7BEF4"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14,00</w:t>
            </w:r>
          </w:p>
        </w:tc>
      </w:tr>
      <w:tr w:rsidR="00444D05" w:rsidRPr="00444D05" w14:paraId="0D1AAC95" w14:textId="77777777" w:rsidTr="00216A4B">
        <w:tc>
          <w:tcPr>
            <w:tcW w:w="846" w:type="dxa"/>
          </w:tcPr>
          <w:p w14:paraId="31D484A5"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t>5.1.1.</w:t>
            </w:r>
          </w:p>
        </w:tc>
        <w:tc>
          <w:tcPr>
            <w:tcW w:w="4678" w:type="dxa"/>
          </w:tcPr>
          <w:p w14:paraId="40F17B7E" w14:textId="77777777" w:rsidR="00444D05" w:rsidRPr="00444D05" w:rsidRDefault="00444D05" w:rsidP="00444D05">
            <w:pPr>
              <w:ind w:left="34"/>
              <w:contextualSpacing/>
              <w:textAlignment w:val="baseline"/>
              <w:rPr>
                <w:rFonts w:cs="Arial Unicode MS"/>
                <w:lang w:bidi="lo-LA"/>
              </w:rPr>
            </w:pPr>
            <w:r w:rsidRPr="00444D05">
              <w:rPr>
                <w:rFonts w:cs="Arial Unicode MS"/>
                <w:lang w:bidi="lo-LA"/>
              </w:rPr>
              <w:t>Līdzfinansējums par profesionālās ievirzes izglītības programmas apguvi, ja izglītības iestādē mācās divi bērni no vienas ģimenes</w:t>
            </w:r>
          </w:p>
        </w:tc>
        <w:tc>
          <w:tcPr>
            <w:tcW w:w="1275" w:type="dxa"/>
            <w:vAlign w:val="center"/>
          </w:tcPr>
          <w:p w14:paraId="0B1B6A8B"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 mēnesis</w:t>
            </w:r>
          </w:p>
        </w:tc>
        <w:tc>
          <w:tcPr>
            <w:tcW w:w="792" w:type="dxa"/>
            <w:vAlign w:val="center"/>
          </w:tcPr>
          <w:p w14:paraId="35D2FAD6"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7,00</w:t>
            </w:r>
          </w:p>
        </w:tc>
        <w:tc>
          <w:tcPr>
            <w:tcW w:w="772" w:type="dxa"/>
            <w:vAlign w:val="center"/>
          </w:tcPr>
          <w:p w14:paraId="79EDC140"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0,00</w:t>
            </w:r>
            <w:r w:rsidRPr="00444D05">
              <w:rPr>
                <w:rFonts w:cs="Arial Unicode MS"/>
                <w:vertAlign w:val="superscript"/>
                <w:lang w:bidi="lo-LA"/>
              </w:rPr>
              <w:t>2</w:t>
            </w:r>
          </w:p>
        </w:tc>
        <w:tc>
          <w:tcPr>
            <w:tcW w:w="981" w:type="dxa"/>
            <w:vAlign w:val="center"/>
          </w:tcPr>
          <w:p w14:paraId="311BA877"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7,00</w:t>
            </w:r>
          </w:p>
        </w:tc>
      </w:tr>
      <w:tr w:rsidR="00444D05" w:rsidRPr="00444D05" w14:paraId="0A0D2EA7" w14:textId="77777777" w:rsidTr="00216A4B">
        <w:tc>
          <w:tcPr>
            <w:tcW w:w="846" w:type="dxa"/>
          </w:tcPr>
          <w:p w14:paraId="535B9151"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t>5.1.2.</w:t>
            </w:r>
          </w:p>
        </w:tc>
        <w:tc>
          <w:tcPr>
            <w:tcW w:w="4678" w:type="dxa"/>
            <w:vAlign w:val="center"/>
          </w:tcPr>
          <w:p w14:paraId="7AE2AB4F" w14:textId="77777777" w:rsidR="00444D05" w:rsidRPr="00444D05" w:rsidRDefault="00444D05" w:rsidP="00444D05">
            <w:pPr>
              <w:ind w:left="34"/>
              <w:contextualSpacing/>
              <w:textAlignment w:val="baseline"/>
              <w:rPr>
                <w:rFonts w:cs="Arial Unicode MS"/>
                <w:lang w:bidi="lo-LA"/>
              </w:rPr>
            </w:pPr>
            <w:r w:rsidRPr="00444D05">
              <w:rPr>
                <w:rFonts w:cs="Arial Unicode MS"/>
                <w:lang w:bidi="lo-LA"/>
              </w:rPr>
              <w:t>Līdzfinansējums par profesionālās ievirzes izglītības programmas apguvi, ja izglītojamajam semestra vērtējumos ir tikai teicamas un izcilas (9 un 10 balles) sekmes vai izglītojamais mūzikas vai mākslas profesionālās ievirzes izglītības programmas ietvaros guvis izcilus panākumus konkursos vai skatēs</w:t>
            </w:r>
          </w:p>
        </w:tc>
        <w:tc>
          <w:tcPr>
            <w:tcW w:w="1275" w:type="dxa"/>
            <w:vAlign w:val="center"/>
          </w:tcPr>
          <w:p w14:paraId="64D30290"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t>1 mēnesis</w:t>
            </w:r>
          </w:p>
        </w:tc>
        <w:tc>
          <w:tcPr>
            <w:tcW w:w="792" w:type="dxa"/>
            <w:vAlign w:val="center"/>
          </w:tcPr>
          <w:p w14:paraId="0E163ABD"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7,00</w:t>
            </w:r>
          </w:p>
        </w:tc>
        <w:tc>
          <w:tcPr>
            <w:tcW w:w="772" w:type="dxa"/>
            <w:vAlign w:val="center"/>
          </w:tcPr>
          <w:p w14:paraId="05D811C5"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0,00</w:t>
            </w:r>
            <w:r w:rsidRPr="00444D05">
              <w:rPr>
                <w:rFonts w:cs="Arial Unicode MS"/>
                <w:vertAlign w:val="superscript"/>
                <w:lang w:bidi="lo-LA"/>
              </w:rPr>
              <w:t>2</w:t>
            </w:r>
          </w:p>
        </w:tc>
        <w:tc>
          <w:tcPr>
            <w:tcW w:w="981" w:type="dxa"/>
            <w:vAlign w:val="center"/>
          </w:tcPr>
          <w:p w14:paraId="4D2E7361"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7,00</w:t>
            </w:r>
          </w:p>
        </w:tc>
      </w:tr>
      <w:bookmarkEnd w:id="172"/>
    </w:tbl>
    <w:p w14:paraId="36C36B0D" w14:textId="77777777" w:rsidR="00444D05" w:rsidRPr="00444D05" w:rsidRDefault="00444D05" w:rsidP="00444D05">
      <w:pPr>
        <w:contextualSpacing/>
        <w:jc w:val="both"/>
        <w:textAlignment w:val="baseline"/>
        <w:rPr>
          <w:rFonts w:cs="Arial Unicode MS"/>
          <w:lang w:bidi="lo-LA"/>
        </w:rPr>
      </w:pPr>
    </w:p>
    <w:p w14:paraId="01EE95E9" w14:textId="6C40B8CB" w:rsidR="00444D05" w:rsidRPr="00444D05" w:rsidRDefault="00444D05" w:rsidP="00444D05">
      <w:pPr>
        <w:numPr>
          <w:ilvl w:val="1"/>
          <w:numId w:val="57"/>
        </w:numPr>
        <w:spacing w:after="160" w:line="259" w:lineRule="auto"/>
        <w:ind w:hanging="436"/>
        <w:contextualSpacing/>
        <w:jc w:val="both"/>
        <w:textAlignment w:val="baseline"/>
        <w:rPr>
          <w:rFonts w:cs="Arial Unicode MS"/>
          <w:lang w:bidi="lo-LA"/>
        </w:rPr>
      </w:pPr>
      <w:r w:rsidRPr="00444D05">
        <w:rPr>
          <w:rFonts w:cs="Arial Unicode MS"/>
          <w:lang w:bidi="lo-LA"/>
        </w:rPr>
        <w:t>Pielikumā Nr.</w:t>
      </w:r>
      <w:r>
        <w:rPr>
          <w:rFonts w:cs="Arial Unicode MS"/>
          <w:lang w:bidi="lo-LA"/>
        </w:rPr>
        <w:t xml:space="preserve"> </w:t>
      </w:r>
      <w:r w:rsidRPr="00444D05">
        <w:rPr>
          <w:rFonts w:cs="Arial Unicode MS"/>
          <w:lang w:bidi="lo-LA"/>
        </w:rPr>
        <w:t>9 “Madonas pilsētas iestāžu sniegtie maksas pakalpojumi un to cenrādis” 6.</w:t>
      </w:r>
      <w:r w:rsidR="000021D1">
        <w:rPr>
          <w:rFonts w:cs="Arial Unicode MS"/>
          <w:lang w:bidi="lo-LA"/>
        </w:rPr>
        <w:t xml:space="preserve"> </w:t>
      </w:r>
      <w:r w:rsidRPr="00444D05">
        <w:rPr>
          <w:rFonts w:cs="Arial Unicode MS"/>
          <w:lang w:bidi="lo-LA"/>
        </w:rPr>
        <w:t>punkta “Maksa par Jāņa Simsona Madonas mākslas skolas sniegtajiem pakalpojumiem” 6.1., 6.1.1., 6.1.2</w:t>
      </w:r>
      <w:r>
        <w:rPr>
          <w:rFonts w:cs="Arial Unicode MS"/>
          <w:lang w:bidi="lo-LA"/>
        </w:rPr>
        <w:t xml:space="preserve"> </w:t>
      </w:r>
      <w:r w:rsidRPr="00444D05">
        <w:rPr>
          <w:rFonts w:cs="Arial Unicode MS"/>
          <w:lang w:bidi="lo-LA"/>
        </w:rPr>
        <w:t>apakšpunktus izteikt šādā redakcijā:</w:t>
      </w:r>
    </w:p>
    <w:tbl>
      <w:tblPr>
        <w:tblStyle w:val="Reatabula1"/>
        <w:tblW w:w="9209" w:type="dxa"/>
        <w:tblLook w:val="04A0" w:firstRow="1" w:lastRow="0" w:firstColumn="1" w:lastColumn="0" w:noHBand="0" w:noVBand="1"/>
      </w:tblPr>
      <w:tblGrid>
        <w:gridCol w:w="846"/>
        <w:gridCol w:w="4199"/>
        <w:gridCol w:w="1205"/>
        <w:gridCol w:w="975"/>
        <w:gridCol w:w="992"/>
        <w:gridCol w:w="992"/>
      </w:tblGrid>
      <w:tr w:rsidR="00444D05" w:rsidRPr="00444D05" w14:paraId="37A5BFB9" w14:textId="77777777" w:rsidTr="00444D05">
        <w:tc>
          <w:tcPr>
            <w:tcW w:w="846" w:type="dxa"/>
            <w:vAlign w:val="center"/>
          </w:tcPr>
          <w:p w14:paraId="38F9CA5C" w14:textId="77777777" w:rsidR="00444D05" w:rsidRPr="00444D05" w:rsidRDefault="00444D05" w:rsidP="00444D05">
            <w:pPr>
              <w:contextualSpacing/>
              <w:jc w:val="center"/>
              <w:textAlignment w:val="baseline"/>
              <w:rPr>
                <w:rFonts w:cs="Arial Unicode MS"/>
                <w:b/>
                <w:bCs/>
                <w:sz w:val="20"/>
                <w:szCs w:val="20"/>
                <w:lang w:bidi="lo-LA"/>
              </w:rPr>
            </w:pPr>
            <w:proofErr w:type="spellStart"/>
            <w:r w:rsidRPr="00444D05">
              <w:rPr>
                <w:rFonts w:cs="Arial Unicode MS"/>
                <w:b/>
                <w:bCs/>
                <w:sz w:val="20"/>
                <w:szCs w:val="20"/>
                <w:lang w:bidi="lo-LA"/>
              </w:rPr>
              <w:t>Nr.p.k</w:t>
            </w:r>
            <w:proofErr w:type="spellEnd"/>
            <w:r w:rsidRPr="00444D05">
              <w:rPr>
                <w:rFonts w:cs="Arial Unicode MS"/>
                <w:b/>
                <w:bCs/>
                <w:sz w:val="20"/>
                <w:szCs w:val="20"/>
                <w:lang w:bidi="lo-LA"/>
              </w:rPr>
              <w:t>.</w:t>
            </w:r>
          </w:p>
        </w:tc>
        <w:tc>
          <w:tcPr>
            <w:tcW w:w="4199" w:type="dxa"/>
            <w:vAlign w:val="center"/>
          </w:tcPr>
          <w:p w14:paraId="61D50689"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Pakalpojums</w:t>
            </w:r>
          </w:p>
        </w:tc>
        <w:tc>
          <w:tcPr>
            <w:tcW w:w="1205" w:type="dxa"/>
            <w:vAlign w:val="center"/>
          </w:tcPr>
          <w:p w14:paraId="4468A1D1"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Mērvienība</w:t>
            </w:r>
          </w:p>
        </w:tc>
        <w:tc>
          <w:tcPr>
            <w:tcW w:w="975" w:type="dxa"/>
            <w:vAlign w:val="center"/>
          </w:tcPr>
          <w:p w14:paraId="7D14A5EA"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Cena bez PVN (EUR)</w:t>
            </w:r>
          </w:p>
        </w:tc>
        <w:tc>
          <w:tcPr>
            <w:tcW w:w="992" w:type="dxa"/>
            <w:vAlign w:val="center"/>
          </w:tcPr>
          <w:p w14:paraId="1C2DFDCB"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PVN (EUR)</w:t>
            </w:r>
          </w:p>
        </w:tc>
        <w:tc>
          <w:tcPr>
            <w:tcW w:w="992" w:type="dxa"/>
            <w:vAlign w:val="center"/>
          </w:tcPr>
          <w:p w14:paraId="2B6E0AEC"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Cena kopā ar PVN (EUR)</w:t>
            </w:r>
          </w:p>
        </w:tc>
      </w:tr>
      <w:tr w:rsidR="00444D05" w:rsidRPr="00444D05" w14:paraId="450F58FE" w14:textId="77777777" w:rsidTr="00444D05">
        <w:tc>
          <w:tcPr>
            <w:tcW w:w="846" w:type="dxa"/>
          </w:tcPr>
          <w:p w14:paraId="6CB8FAB0"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t>6.1.</w:t>
            </w:r>
          </w:p>
        </w:tc>
        <w:tc>
          <w:tcPr>
            <w:tcW w:w="4199" w:type="dxa"/>
            <w:vAlign w:val="center"/>
          </w:tcPr>
          <w:p w14:paraId="0F763404" w14:textId="77777777" w:rsidR="00444D05" w:rsidRPr="00444D05" w:rsidRDefault="00444D05" w:rsidP="00444D05">
            <w:pPr>
              <w:ind w:left="34"/>
              <w:contextualSpacing/>
              <w:textAlignment w:val="baseline"/>
              <w:rPr>
                <w:rFonts w:cs="Arial Unicode MS"/>
                <w:lang w:bidi="lo-LA"/>
              </w:rPr>
            </w:pPr>
            <w:r w:rsidRPr="00444D05">
              <w:rPr>
                <w:rFonts w:cs="Arial Unicode MS"/>
                <w:lang w:bidi="lo-LA"/>
              </w:rPr>
              <w:t>Līdzfinansējums par profesionālās ievirzes izglītības programmas apguvi</w:t>
            </w:r>
          </w:p>
        </w:tc>
        <w:tc>
          <w:tcPr>
            <w:tcW w:w="1205" w:type="dxa"/>
            <w:vAlign w:val="center"/>
          </w:tcPr>
          <w:p w14:paraId="44B63D84"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 mēnesis</w:t>
            </w:r>
          </w:p>
        </w:tc>
        <w:tc>
          <w:tcPr>
            <w:tcW w:w="975" w:type="dxa"/>
            <w:vAlign w:val="center"/>
          </w:tcPr>
          <w:p w14:paraId="1E62D669"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14,00</w:t>
            </w:r>
          </w:p>
        </w:tc>
        <w:tc>
          <w:tcPr>
            <w:tcW w:w="992" w:type="dxa"/>
            <w:vAlign w:val="center"/>
          </w:tcPr>
          <w:p w14:paraId="50C82B5F"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0,00</w:t>
            </w:r>
            <w:r w:rsidRPr="00444D05">
              <w:rPr>
                <w:rFonts w:cs="Arial Unicode MS"/>
                <w:vertAlign w:val="superscript"/>
                <w:lang w:bidi="lo-LA"/>
              </w:rPr>
              <w:t>2</w:t>
            </w:r>
          </w:p>
        </w:tc>
        <w:tc>
          <w:tcPr>
            <w:tcW w:w="992" w:type="dxa"/>
            <w:vAlign w:val="center"/>
          </w:tcPr>
          <w:p w14:paraId="2A34C251"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14,00</w:t>
            </w:r>
          </w:p>
        </w:tc>
      </w:tr>
      <w:tr w:rsidR="00444D05" w:rsidRPr="00444D05" w14:paraId="61E6E46B" w14:textId="77777777" w:rsidTr="00444D05">
        <w:tc>
          <w:tcPr>
            <w:tcW w:w="846" w:type="dxa"/>
          </w:tcPr>
          <w:p w14:paraId="78D5F19F"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t>6.1.1.</w:t>
            </w:r>
          </w:p>
        </w:tc>
        <w:tc>
          <w:tcPr>
            <w:tcW w:w="4199" w:type="dxa"/>
          </w:tcPr>
          <w:p w14:paraId="42A34970" w14:textId="77777777" w:rsidR="00444D05" w:rsidRPr="00444D05" w:rsidRDefault="00444D05" w:rsidP="00444D05">
            <w:pPr>
              <w:ind w:left="34"/>
              <w:contextualSpacing/>
              <w:textAlignment w:val="baseline"/>
              <w:rPr>
                <w:rFonts w:cs="Arial Unicode MS"/>
                <w:lang w:bidi="lo-LA"/>
              </w:rPr>
            </w:pPr>
            <w:r w:rsidRPr="00444D05">
              <w:rPr>
                <w:rFonts w:cs="Arial Unicode MS"/>
                <w:lang w:bidi="lo-LA"/>
              </w:rPr>
              <w:t>Līdzfinansējums par profesionālās ievirzes izglītības programmas apguvi, ja izglītības iestādē mācās divi bērni no vienas ģimenes</w:t>
            </w:r>
          </w:p>
        </w:tc>
        <w:tc>
          <w:tcPr>
            <w:tcW w:w="1205" w:type="dxa"/>
            <w:vAlign w:val="center"/>
          </w:tcPr>
          <w:p w14:paraId="0D451E17"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 mēnesis</w:t>
            </w:r>
          </w:p>
        </w:tc>
        <w:tc>
          <w:tcPr>
            <w:tcW w:w="975" w:type="dxa"/>
            <w:vAlign w:val="center"/>
          </w:tcPr>
          <w:p w14:paraId="2FA00803"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7,00</w:t>
            </w:r>
          </w:p>
        </w:tc>
        <w:tc>
          <w:tcPr>
            <w:tcW w:w="992" w:type="dxa"/>
            <w:vAlign w:val="center"/>
          </w:tcPr>
          <w:p w14:paraId="296022A6"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0,00</w:t>
            </w:r>
            <w:r w:rsidRPr="00444D05">
              <w:rPr>
                <w:rFonts w:cs="Arial Unicode MS"/>
                <w:vertAlign w:val="superscript"/>
                <w:lang w:bidi="lo-LA"/>
              </w:rPr>
              <w:t>2</w:t>
            </w:r>
          </w:p>
        </w:tc>
        <w:tc>
          <w:tcPr>
            <w:tcW w:w="992" w:type="dxa"/>
            <w:vAlign w:val="center"/>
          </w:tcPr>
          <w:p w14:paraId="681DFFB0"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7,00</w:t>
            </w:r>
          </w:p>
        </w:tc>
      </w:tr>
      <w:tr w:rsidR="00444D05" w:rsidRPr="00444D05" w14:paraId="51617041" w14:textId="77777777" w:rsidTr="00444D05">
        <w:tc>
          <w:tcPr>
            <w:tcW w:w="846" w:type="dxa"/>
          </w:tcPr>
          <w:p w14:paraId="71D5C2C5"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t>6.1.2.</w:t>
            </w:r>
          </w:p>
        </w:tc>
        <w:tc>
          <w:tcPr>
            <w:tcW w:w="4199" w:type="dxa"/>
            <w:vAlign w:val="center"/>
          </w:tcPr>
          <w:p w14:paraId="309E00F8" w14:textId="77777777" w:rsidR="00444D05" w:rsidRPr="00444D05" w:rsidRDefault="00444D05" w:rsidP="00444D05">
            <w:pPr>
              <w:ind w:left="34"/>
              <w:contextualSpacing/>
              <w:textAlignment w:val="baseline"/>
              <w:rPr>
                <w:rFonts w:cs="Arial Unicode MS"/>
                <w:lang w:bidi="lo-LA"/>
              </w:rPr>
            </w:pPr>
            <w:r w:rsidRPr="00444D05">
              <w:rPr>
                <w:rFonts w:cs="Arial Unicode MS"/>
                <w:lang w:bidi="lo-LA"/>
              </w:rPr>
              <w:t>Līdzfinansējums par profesionālās ievirzes izglītības programmas apguvi, ja izglītojamajam semestra vērtējumos ir tikai teicamas un izcilas (9 un 10 balles) sekmes vai izglītojamais mūzikas vai mākslas profesionālās ievirzes izglītības programmas ietvaros guvis izcilus panākumus konkursos vai skatēs</w:t>
            </w:r>
          </w:p>
        </w:tc>
        <w:tc>
          <w:tcPr>
            <w:tcW w:w="1205" w:type="dxa"/>
            <w:vAlign w:val="center"/>
          </w:tcPr>
          <w:p w14:paraId="3897F83F"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 mēnesis</w:t>
            </w:r>
          </w:p>
        </w:tc>
        <w:tc>
          <w:tcPr>
            <w:tcW w:w="975" w:type="dxa"/>
            <w:vAlign w:val="center"/>
          </w:tcPr>
          <w:p w14:paraId="391B4DAC"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7,00</w:t>
            </w:r>
          </w:p>
        </w:tc>
        <w:tc>
          <w:tcPr>
            <w:tcW w:w="992" w:type="dxa"/>
            <w:vAlign w:val="center"/>
          </w:tcPr>
          <w:p w14:paraId="677F8F95"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0,00</w:t>
            </w:r>
            <w:r w:rsidRPr="00444D05">
              <w:rPr>
                <w:rFonts w:cs="Arial Unicode MS"/>
                <w:vertAlign w:val="superscript"/>
                <w:lang w:bidi="lo-LA"/>
              </w:rPr>
              <w:t>2</w:t>
            </w:r>
          </w:p>
        </w:tc>
        <w:tc>
          <w:tcPr>
            <w:tcW w:w="992" w:type="dxa"/>
            <w:vAlign w:val="center"/>
          </w:tcPr>
          <w:p w14:paraId="23B427A3"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7,00</w:t>
            </w:r>
          </w:p>
        </w:tc>
      </w:tr>
    </w:tbl>
    <w:p w14:paraId="221C57DD" w14:textId="77777777" w:rsidR="00444D05" w:rsidRPr="00444D05" w:rsidRDefault="00444D05" w:rsidP="00444D05">
      <w:pPr>
        <w:contextualSpacing/>
        <w:jc w:val="both"/>
        <w:textAlignment w:val="baseline"/>
        <w:rPr>
          <w:rFonts w:cs="Arial Unicode MS"/>
          <w:lang w:bidi="lo-LA"/>
        </w:rPr>
      </w:pPr>
    </w:p>
    <w:p w14:paraId="3463827E" w14:textId="223324E4" w:rsidR="00444D05" w:rsidRPr="00444D05" w:rsidRDefault="00444D05" w:rsidP="00444D05">
      <w:pPr>
        <w:numPr>
          <w:ilvl w:val="1"/>
          <w:numId w:val="57"/>
        </w:numPr>
        <w:spacing w:after="160" w:line="259" w:lineRule="auto"/>
        <w:contextualSpacing/>
        <w:jc w:val="both"/>
        <w:textAlignment w:val="baseline"/>
        <w:rPr>
          <w:rFonts w:cs="Arial Unicode MS"/>
          <w:lang w:bidi="lo-LA"/>
        </w:rPr>
      </w:pPr>
      <w:r w:rsidRPr="00444D05">
        <w:rPr>
          <w:rFonts w:cs="Arial Unicode MS"/>
          <w:lang w:bidi="lo-LA"/>
        </w:rPr>
        <w:t xml:space="preserve"> Pielikumā Nr.</w:t>
      </w:r>
      <w:r>
        <w:rPr>
          <w:rFonts w:cs="Arial Unicode MS"/>
          <w:lang w:bidi="lo-LA"/>
        </w:rPr>
        <w:t xml:space="preserve"> </w:t>
      </w:r>
      <w:r w:rsidRPr="00444D05">
        <w:rPr>
          <w:rFonts w:cs="Arial Unicode MS"/>
          <w:lang w:bidi="lo-LA"/>
        </w:rPr>
        <w:t>9 “Madonas pilsētas iestāžu sniegtie maksas pakalpojumi un to cenrādis” 10.</w:t>
      </w:r>
      <w:r w:rsidR="000021D1">
        <w:rPr>
          <w:rFonts w:cs="Arial Unicode MS"/>
          <w:lang w:bidi="lo-LA"/>
        </w:rPr>
        <w:t xml:space="preserve"> </w:t>
      </w:r>
      <w:r w:rsidRPr="00444D05">
        <w:rPr>
          <w:rFonts w:cs="Arial Unicode MS"/>
          <w:lang w:bidi="lo-LA"/>
        </w:rPr>
        <w:t>punkta “Maksa par Madonas Bērnu un jaunatnes sporta skolas un sporta centra sniegtajiem pakalpojumiem” 10.1., 10.1.1., 10.1.2., 101.3.</w:t>
      </w:r>
      <w:r>
        <w:rPr>
          <w:rFonts w:cs="Arial Unicode MS"/>
          <w:lang w:bidi="lo-LA"/>
        </w:rPr>
        <w:t xml:space="preserve"> </w:t>
      </w:r>
      <w:r w:rsidRPr="00444D05">
        <w:rPr>
          <w:rFonts w:cs="Arial Unicode MS"/>
          <w:lang w:bidi="lo-LA"/>
        </w:rPr>
        <w:t>apakšpunktus izteikt šādā redakcijā:</w:t>
      </w:r>
    </w:p>
    <w:tbl>
      <w:tblPr>
        <w:tblStyle w:val="Reatabula1"/>
        <w:tblW w:w="0" w:type="auto"/>
        <w:tblLook w:val="04A0" w:firstRow="1" w:lastRow="0" w:firstColumn="1" w:lastColumn="0" w:noHBand="0" w:noVBand="1"/>
      </w:tblPr>
      <w:tblGrid>
        <w:gridCol w:w="876"/>
        <w:gridCol w:w="4395"/>
        <w:gridCol w:w="1268"/>
        <w:gridCol w:w="790"/>
        <w:gridCol w:w="772"/>
        <w:gridCol w:w="960"/>
      </w:tblGrid>
      <w:tr w:rsidR="00444D05" w:rsidRPr="00444D05" w14:paraId="78EA2A19" w14:textId="77777777" w:rsidTr="00216A4B">
        <w:tc>
          <w:tcPr>
            <w:tcW w:w="876" w:type="dxa"/>
            <w:vAlign w:val="center"/>
          </w:tcPr>
          <w:p w14:paraId="6891E101" w14:textId="77777777" w:rsidR="00444D05" w:rsidRPr="00444D05" w:rsidRDefault="00444D05" w:rsidP="00444D05">
            <w:pPr>
              <w:contextualSpacing/>
              <w:jc w:val="center"/>
              <w:textAlignment w:val="baseline"/>
              <w:rPr>
                <w:rFonts w:cs="Arial Unicode MS"/>
                <w:b/>
                <w:bCs/>
                <w:sz w:val="20"/>
                <w:szCs w:val="20"/>
                <w:lang w:bidi="lo-LA"/>
              </w:rPr>
            </w:pPr>
            <w:proofErr w:type="spellStart"/>
            <w:r w:rsidRPr="00444D05">
              <w:rPr>
                <w:rFonts w:cs="Arial Unicode MS"/>
                <w:b/>
                <w:bCs/>
                <w:sz w:val="20"/>
                <w:szCs w:val="20"/>
                <w:lang w:bidi="lo-LA"/>
              </w:rPr>
              <w:t>Nr.p.k</w:t>
            </w:r>
            <w:proofErr w:type="spellEnd"/>
            <w:r w:rsidRPr="00444D05">
              <w:rPr>
                <w:rFonts w:cs="Arial Unicode MS"/>
                <w:b/>
                <w:bCs/>
                <w:sz w:val="20"/>
                <w:szCs w:val="20"/>
                <w:lang w:bidi="lo-LA"/>
              </w:rPr>
              <w:t>.</w:t>
            </w:r>
          </w:p>
        </w:tc>
        <w:tc>
          <w:tcPr>
            <w:tcW w:w="4651" w:type="dxa"/>
            <w:vAlign w:val="center"/>
          </w:tcPr>
          <w:p w14:paraId="3F71DD46"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Pakalpojums</w:t>
            </w:r>
          </w:p>
        </w:tc>
        <w:tc>
          <w:tcPr>
            <w:tcW w:w="1274" w:type="dxa"/>
            <w:vAlign w:val="center"/>
          </w:tcPr>
          <w:p w14:paraId="0E428E37"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Mērvienība</w:t>
            </w:r>
          </w:p>
        </w:tc>
        <w:tc>
          <w:tcPr>
            <w:tcW w:w="792" w:type="dxa"/>
            <w:vAlign w:val="center"/>
          </w:tcPr>
          <w:p w14:paraId="2A5687E8"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Cena bez PVN (EUR)</w:t>
            </w:r>
          </w:p>
        </w:tc>
        <w:tc>
          <w:tcPr>
            <w:tcW w:w="772" w:type="dxa"/>
            <w:vAlign w:val="center"/>
          </w:tcPr>
          <w:p w14:paraId="54A8A466"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PVN (EUR)</w:t>
            </w:r>
          </w:p>
        </w:tc>
        <w:tc>
          <w:tcPr>
            <w:tcW w:w="979" w:type="dxa"/>
            <w:vAlign w:val="center"/>
          </w:tcPr>
          <w:p w14:paraId="64B7C414"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Cena kopā ar PVN (EUR)</w:t>
            </w:r>
          </w:p>
        </w:tc>
      </w:tr>
      <w:tr w:rsidR="00444D05" w:rsidRPr="00444D05" w14:paraId="20C741C5" w14:textId="77777777" w:rsidTr="00216A4B">
        <w:tc>
          <w:tcPr>
            <w:tcW w:w="876" w:type="dxa"/>
          </w:tcPr>
          <w:p w14:paraId="4A5E046E"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t>10.1.</w:t>
            </w:r>
          </w:p>
        </w:tc>
        <w:tc>
          <w:tcPr>
            <w:tcW w:w="4651" w:type="dxa"/>
            <w:vAlign w:val="center"/>
          </w:tcPr>
          <w:p w14:paraId="13DCD9D6" w14:textId="77777777" w:rsidR="00444D05" w:rsidRPr="00444D05" w:rsidRDefault="00444D05" w:rsidP="00444D05">
            <w:pPr>
              <w:ind w:left="34"/>
              <w:contextualSpacing/>
              <w:textAlignment w:val="baseline"/>
              <w:rPr>
                <w:rFonts w:cs="Arial Unicode MS"/>
                <w:lang w:bidi="lo-LA"/>
              </w:rPr>
            </w:pPr>
            <w:r w:rsidRPr="00444D05">
              <w:rPr>
                <w:rFonts w:cs="Arial Unicode MS"/>
                <w:lang w:bidi="lo-LA"/>
              </w:rPr>
              <w:t>Līdzfinansējums par profesionālās ievirzes izglītības programmas apguvi</w:t>
            </w:r>
          </w:p>
        </w:tc>
        <w:tc>
          <w:tcPr>
            <w:tcW w:w="1274" w:type="dxa"/>
            <w:vAlign w:val="center"/>
          </w:tcPr>
          <w:p w14:paraId="1A9DB379"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 mēnesis</w:t>
            </w:r>
          </w:p>
        </w:tc>
        <w:tc>
          <w:tcPr>
            <w:tcW w:w="792" w:type="dxa"/>
            <w:vAlign w:val="center"/>
          </w:tcPr>
          <w:p w14:paraId="2EFADC6F"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8,00</w:t>
            </w:r>
          </w:p>
        </w:tc>
        <w:tc>
          <w:tcPr>
            <w:tcW w:w="772" w:type="dxa"/>
            <w:vAlign w:val="center"/>
          </w:tcPr>
          <w:p w14:paraId="68E75FFE"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0,00</w:t>
            </w:r>
            <w:r w:rsidRPr="00444D05">
              <w:rPr>
                <w:rFonts w:cs="Arial Unicode MS"/>
                <w:vertAlign w:val="superscript"/>
                <w:lang w:bidi="lo-LA"/>
              </w:rPr>
              <w:t>2</w:t>
            </w:r>
          </w:p>
        </w:tc>
        <w:tc>
          <w:tcPr>
            <w:tcW w:w="979" w:type="dxa"/>
            <w:vAlign w:val="center"/>
          </w:tcPr>
          <w:p w14:paraId="0F5A9308"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8,00</w:t>
            </w:r>
          </w:p>
        </w:tc>
      </w:tr>
      <w:tr w:rsidR="00444D05" w:rsidRPr="00444D05" w14:paraId="7BAD115C" w14:textId="77777777" w:rsidTr="00216A4B">
        <w:tc>
          <w:tcPr>
            <w:tcW w:w="876" w:type="dxa"/>
          </w:tcPr>
          <w:p w14:paraId="1732EE52"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lastRenderedPageBreak/>
              <w:t>10.1.1.</w:t>
            </w:r>
          </w:p>
        </w:tc>
        <w:tc>
          <w:tcPr>
            <w:tcW w:w="4651" w:type="dxa"/>
          </w:tcPr>
          <w:p w14:paraId="17ED8BC5" w14:textId="77777777" w:rsidR="00444D05" w:rsidRPr="00444D05" w:rsidRDefault="00444D05" w:rsidP="00444D05">
            <w:pPr>
              <w:ind w:left="34"/>
              <w:contextualSpacing/>
              <w:textAlignment w:val="baseline"/>
              <w:rPr>
                <w:rFonts w:cs="Arial Unicode MS"/>
                <w:lang w:bidi="lo-LA"/>
              </w:rPr>
            </w:pPr>
            <w:r w:rsidRPr="00444D05">
              <w:rPr>
                <w:rFonts w:cs="Arial Unicode MS"/>
                <w:lang w:bidi="lo-LA"/>
              </w:rPr>
              <w:t>Līdzfinansējums par profesionālās ievirzes izglītības programmas apguvi, ja izglītības iestādē mācās divi bērni no vienas ģimenes</w:t>
            </w:r>
          </w:p>
        </w:tc>
        <w:tc>
          <w:tcPr>
            <w:tcW w:w="1274" w:type="dxa"/>
            <w:vAlign w:val="center"/>
          </w:tcPr>
          <w:p w14:paraId="0F17BF17"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 mēnesis</w:t>
            </w:r>
          </w:p>
        </w:tc>
        <w:tc>
          <w:tcPr>
            <w:tcW w:w="792" w:type="dxa"/>
            <w:vAlign w:val="center"/>
          </w:tcPr>
          <w:p w14:paraId="1D0A8384"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4,00</w:t>
            </w:r>
          </w:p>
        </w:tc>
        <w:tc>
          <w:tcPr>
            <w:tcW w:w="772" w:type="dxa"/>
            <w:vAlign w:val="center"/>
          </w:tcPr>
          <w:p w14:paraId="37640E3C"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0,00</w:t>
            </w:r>
            <w:r w:rsidRPr="00444D05">
              <w:rPr>
                <w:rFonts w:cs="Arial Unicode MS"/>
                <w:vertAlign w:val="superscript"/>
                <w:lang w:bidi="lo-LA"/>
              </w:rPr>
              <w:t>2</w:t>
            </w:r>
          </w:p>
        </w:tc>
        <w:tc>
          <w:tcPr>
            <w:tcW w:w="979" w:type="dxa"/>
            <w:vAlign w:val="center"/>
          </w:tcPr>
          <w:p w14:paraId="1482DEE1"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4,00</w:t>
            </w:r>
          </w:p>
        </w:tc>
      </w:tr>
      <w:tr w:rsidR="00444D05" w:rsidRPr="00444D05" w14:paraId="6EAA8A2B" w14:textId="77777777" w:rsidTr="00216A4B">
        <w:tc>
          <w:tcPr>
            <w:tcW w:w="876" w:type="dxa"/>
          </w:tcPr>
          <w:p w14:paraId="397FFC65"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t>10.1.2.</w:t>
            </w:r>
          </w:p>
        </w:tc>
        <w:tc>
          <w:tcPr>
            <w:tcW w:w="4651" w:type="dxa"/>
            <w:vAlign w:val="center"/>
          </w:tcPr>
          <w:p w14:paraId="7E027FD6" w14:textId="77777777" w:rsidR="00444D05" w:rsidRPr="00444D05" w:rsidRDefault="00444D05" w:rsidP="00444D05">
            <w:pPr>
              <w:ind w:left="34"/>
              <w:contextualSpacing/>
              <w:textAlignment w:val="baseline"/>
              <w:rPr>
                <w:rFonts w:cs="Arial Unicode MS"/>
                <w:lang w:bidi="lo-LA"/>
              </w:rPr>
            </w:pPr>
            <w:r w:rsidRPr="00444D05">
              <w:rPr>
                <w:rFonts w:cs="Arial Unicode MS"/>
                <w:lang w:bidi="lo-LA"/>
              </w:rPr>
              <w:t>Līdzfinansējums par profesionālās ievirzes izglītības programmas apguvi, ja izglītojamajam sporta profesionālās ievirzes izglītības programmas ietvaros uzrādījis augstus sasniegumus sacensībās</w:t>
            </w:r>
          </w:p>
        </w:tc>
        <w:tc>
          <w:tcPr>
            <w:tcW w:w="1274" w:type="dxa"/>
            <w:vAlign w:val="center"/>
          </w:tcPr>
          <w:p w14:paraId="40EF2A15"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 mēnesis</w:t>
            </w:r>
          </w:p>
        </w:tc>
        <w:tc>
          <w:tcPr>
            <w:tcW w:w="792" w:type="dxa"/>
            <w:vAlign w:val="center"/>
          </w:tcPr>
          <w:p w14:paraId="322E2C7D"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4,00</w:t>
            </w:r>
          </w:p>
        </w:tc>
        <w:tc>
          <w:tcPr>
            <w:tcW w:w="772" w:type="dxa"/>
            <w:vAlign w:val="center"/>
          </w:tcPr>
          <w:p w14:paraId="306D8E7A"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0,00</w:t>
            </w:r>
            <w:r w:rsidRPr="00444D05">
              <w:rPr>
                <w:rFonts w:cs="Arial Unicode MS"/>
                <w:vertAlign w:val="superscript"/>
                <w:lang w:bidi="lo-LA"/>
              </w:rPr>
              <w:t>2</w:t>
            </w:r>
          </w:p>
        </w:tc>
        <w:tc>
          <w:tcPr>
            <w:tcW w:w="979" w:type="dxa"/>
            <w:vAlign w:val="center"/>
          </w:tcPr>
          <w:p w14:paraId="75FFBAB4"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4,00</w:t>
            </w:r>
          </w:p>
        </w:tc>
      </w:tr>
      <w:tr w:rsidR="00444D05" w:rsidRPr="00444D05" w14:paraId="693DF63D" w14:textId="77777777" w:rsidTr="00216A4B">
        <w:tc>
          <w:tcPr>
            <w:tcW w:w="876" w:type="dxa"/>
          </w:tcPr>
          <w:p w14:paraId="1F837A5A"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t>10.1.3.</w:t>
            </w:r>
          </w:p>
        </w:tc>
        <w:tc>
          <w:tcPr>
            <w:tcW w:w="4651" w:type="dxa"/>
            <w:vAlign w:val="center"/>
          </w:tcPr>
          <w:p w14:paraId="11F9835F" w14:textId="77777777" w:rsidR="00444D05" w:rsidRPr="00444D05" w:rsidRDefault="00444D05" w:rsidP="00444D05">
            <w:pPr>
              <w:ind w:left="34"/>
              <w:contextualSpacing/>
              <w:textAlignment w:val="baseline"/>
              <w:rPr>
                <w:rFonts w:cs="Arial Unicode MS"/>
                <w:lang w:bidi="lo-LA"/>
              </w:rPr>
            </w:pPr>
            <w:r w:rsidRPr="00444D05">
              <w:rPr>
                <w:rFonts w:cs="Arial Unicode MS"/>
                <w:lang w:bidi="lo-LA"/>
              </w:rPr>
              <w:t>Līdzfinansējums par profesionālās ievirzes izglītības programmas apguvi, ja izglītojamais Madonas Bērnu un sporta skolā apgūst divas vai vairākas sporta profesionālās ievirzes izglītības programmas</w:t>
            </w:r>
          </w:p>
        </w:tc>
        <w:tc>
          <w:tcPr>
            <w:tcW w:w="1274" w:type="dxa"/>
            <w:vAlign w:val="center"/>
          </w:tcPr>
          <w:p w14:paraId="2C31A197"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 mēnesis</w:t>
            </w:r>
          </w:p>
        </w:tc>
        <w:tc>
          <w:tcPr>
            <w:tcW w:w="792" w:type="dxa"/>
            <w:vAlign w:val="center"/>
          </w:tcPr>
          <w:p w14:paraId="0710DBAD"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4,00</w:t>
            </w:r>
          </w:p>
        </w:tc>
        <w:tc>
          <w:tcPr>
            <w:tcW w:w="772" w:type="dxa"/>
            <w:vAlign w:val="center"/>
          </w:tcPr>
          <w:p w14:paraId="2CC829B5"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0,00</w:t>
            </w:r>
            <w:r w:rsidRPr="00444D05">
              <w:rPr>
                <w:rFonts w:cs="Arial Unicode MS"/>
                <w:vertAlign w:val="superscript"/>
                <w:lang w:bidi="lo-LA"/>
              </w:rPr>
              <w:t>2</w:t>
            </w:r>
          </w:p>
        </w:tc>
        <w:tc>
          <w:tcPr>
            <w:tcW w:w="979" w:type="dxa"/>
            <w:vAlign w:val="center"/>
          </w:tcPr>
          <w:p w14:paraId="15F4BE87"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4,00</w:t>
            </w:r>
          </w:p>
        </w:tc>
      </w:tr>
    </w:tbl>
    <w:p w14:paraId="091C8104" w14:textId="77777777" w:rsidR="00444D05" w:rsidRPr="00444D05" w:rsidRDefault="00444D05" w:rsidP="00444D05">
      <w:pPr>
        <w:contextualSpacing/>
        <w:jc w:val="both"/>
        <w:textAlignment w:val="baseline"/>
        <w:rPr>
          <w:rFonts w:cs="Arial Unicode MS"/>
          <w:lang w:bidi="lo-LA"/>
        </w:rPr>
      </w:pPr>
    </w:p>
    <w:p w14:paraId="258E3DC9" w14:textId="1E134D11" w:rsidR="00444D05" w:rsidRPr="00444D05" w:rsidRDefault="00444D05" w:rsidP="00444D05">
      <w:pPr>
        <w:numPr>
          <w:ilvl w:val="1"/>
          <w:numId w:val="57"/>
        </w:numPr>
        <w:spacing w:after="160" w:line="259" w:lineRule="auto"/>
        <w:contextualSpacing/>
        <w:jc w:val="both"/>
        <w:textAlignment w:val="baseline"/>
        <w:rPr>
          <w:rFonts w:cs="Arial Unicode MS"/>
          <w:lang w:bidi="lo-LA"/>
        </w:rPr>
      </w:pPr>
      <w:r w:rsidRPr="00444D05">
        <w:rPr>
          <w:rFonts w:cs="Arial Unicode MS"/>
          <w:lang w:bidi="lo-LA"/>
        </w:rPr>
        <w:t xml:space="preserve"> Pielikumā Nr.</w:t>
      </w:r>
      <w:r>
        <w:rPr>
          <w:rFonts w:cs="Arial Unicode MS"/>
          <w:lang w:bidi="lo-LA"/>
        </w:rPr>
        <w:t xml:space="preserve"> </w:t>
      </w:r>
      <w:r w:rsidRPr="00444D05">
        <w:rPr>
          <w:rFonts w:cs="Arial Unicode MS"/>
          <w:lang w:bidi="lo-LA"/>
        </w:rPr>
        <w:t>16 “Ērgļu apvienības pārvaldes sniegtie maksas pakalpojumi un to cenrādis” 10.1., 10.2., 10.3.</w:t>
      </w:r>
      <w:r>
        <w:rPr>
          <w:rFonts w:cs="Arial Unicode MS"/>
          <w:lang w:bidi="lo-LA"/>
        </w:rPr>
        <w:t xml:space="preserve"> </w:t>
      </w:r>
      <w:r w:rsidRPr="00444D05">
        <w:rPr>
          <w:rFonts w:cs="Arial Unicode MS"/>
          <w:lang w:bidi="lo-LA"/>
        </w:rPr>
        <w:t>punktus izteikt šādā redakcijā:</w:t>
      </w:r>
    </w:p>
    <w:tbl>
      <w:tblPr>
        <w:tblStyle w:val="Reatabula1"/>
        <w:tblW w:w="9486" w:type="dxa"/>
        <w:tblLook w:val="04A0" w:firstRow="1" w:lastRow="0" w:firstColumn="1" w:lastColumn="0" w:noHBand="0" w:noVBand="1"/>
      </w:tblPr>
      <w:tblGrid>
        <w:gridCol w:w="846"/>
        <w:gridCol w:w="4678"/>
        <w:gridCol w:w="1417"/>
        <w:gridCol w:w="792"/>
        <w:gridCol w:w="772"/>
        <w:gridCol w:w="981"/>
      </w:tblGrid>
      <w:tr w:rsidR="00444D05" w:rsidRPr="00444D05" w14:paraId="15C4108E" w14:textId="77777777" w:rsidTr="00216A4B">
        <w:tc>
          <w:tcPr>
            <w:tcW w:w="846" w:type="dxa"/>
            <w:vAlign w:val="center"/>
          </w:tcPr>
          <w:p w14:paraId="5CE51EDC" w14:textId="77777777" w:rsidR="00444D05" w:rsidRPr="00444D05" w:rsidRDefault="00444D05" w:rsidP="00444D05">
            <w:pPr>
              <w:contextualSpacing/>
              <w:jc w:val="center"/>
              <w:textAlignment w:val="baseline"/>
              <w:rPr>
                <w:rFonts w:cs="Arial Unicode MS"/>
                <w:b/>
                <w:bCs/>
                <w:sz w:val="20"/>
                <w:szCs w:val="20"/>
                <w:lang w:bidi="lo-LA"/>
              </w:rPr>
            </w:pPr>
            <w:proofErr w:type="spellStart"/>
            <w:r w:rsidRPr="00444D05">
              <w:rPr>
                <w:rFonts w:cs="Arial Unicode MS"/>
                <w:b/>
                <w:bCs/>
                <w:sz w:val="20"/>
                <w:szCs w:val="20"/>
                <w:lang w:bidi="lo-LA"/>
              </w:rPr>
              <w:t>Nr.p.k</w:t>
            </w:r>
            <w:proofErr w:type="spellEnd"/>
            <w:r w:rsidRPr="00444D05">
              <w:rPr>
                <w:rFonts w:cs="Arial Unicode MS"/>
                <w:b/>
                <w:bCs/>
                <w:sz w:val="20"/>
                <w:szCs w:val="20"/>
                <w:lang w:bidi="lo-LA"/>
              </w:rPr>
              <w:t>.</w:t>
            </w:r>
          </w:p>
        </w:tc>
        <w:tc>
          <w:tcPr>
            <w:tcW w:w="4678" w:type="dxa"/>
            <w:vAlign w:val="center"/>
          </w:tcPr>
          <w:p w14:paraId="5CDDCBC4"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Pakalpojums</w:t>
            </w:r>
          </w:p>
        </w:tc>
        <w:tc>
          <w:tcPr>
            <w:tcW w:w="1417" w:type="dxa"/>
            <w:vAlign w:val="center"/>
          </w:tcPr>
          <w:p w14:paraId="43DF02FB"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Mērvienība</w:t>
            </w:r>
          </w:p>
        </w:tc>
        <w:tc>
          <w:tcPr>
            <w:tcW w:w="792" w:type="dxa"/>
            <w:vAlign w:val="center"/>
          </w:tcPr>
          <w:p w14:paraId="5D823CC9"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Cena bez PVN (EUR)</w:t>
            </w:r>
          </w:p>
        </w:tc>
        <w:tc>
          <w:tcPr>
            <w:tcW w:w="772" w:type="dxa"/>
            <w:vAlign w:val="center"/>
          </w:tcPr>
          <w:p w14:paraId="6862D08C"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PVN (EUR)</w:t>
            </w:r>
          </w:p>
        </w:tc>
        <w:tc>
          <w:tcPr>
            <w:tcW w:w="981" w:type="dxa"/>
            <w:vAlign w:val="center"/>
          </w:tcPr>
          <w:p w14:paraId="31E7696C"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Cena kopā ar PVN (EUR)</w:t>
            </w:r>
          </w:p>
        </w:tc>
      </w:tr>
      <w:tr w:rsidR="00444D05" w:rsidRPr="00444D05" w14:paraId="3B9FAE43" w14:textId="77777777" w:rsidTr="00216A4B">
        <w:tc>
          <w:tcPr>
            <w:tcW w:w="846" w:type="dxa"/>
          </w:tcPr>
          <w:p w14:paraId="1DBBD388"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t>10.1.</w:t>
            </w:r>
          </w:p>
        </w:tc>
        <w:tc>
          <w:tcPr>
            <w:tcW w:w="4678" w:type="dxa"/>
            <w:vAlign w:val="center"/>
          </w:tcPr>
          <w:p w14:paraId="49AEC7DF" w14:textId="77777777" w:rsidR="00444D05" w:rsidRPr="00444D05" w:rsidRDefault="00444D05" w:rsidP="00444D05">
            <w:pPr>
              <w:ind w:left="34"/>
              <w:contextualSpacing/>
              <w:textAlignment w:val="baseline"/>
              <w:rPr>
                <w:rFonts w:cs="Arial Unicode MS"/>
                <w:lang w:bidi="lo-LA"/>
              </w:rPr>
            </w:pPr>
            <w:r w:rsidRPr="00444D05">
              <w:rPr>
                <w:rFonts w:cs="Arial Unicode MS"/>
                <w:lang w:bidi="lo-LA"/>
              </w:rPr>
              <w:t>Līdzfinansējums par profesionālās ievirzes izglītības programmas apguvi</w:t>
            </w:r>
          </w:p>
        </w:tc>
        <w:tc>
          <w:tcPr>
            <w:tcW w:w="1417" w:type="dxa"/>
            <w:vAlign w:val="center"/>
          </w:tcPr>
          <w:p w14:paraId="51368A15"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 mēnesis</w:t>
            </w:r>
          </w:p>
        </w:tc>
        <w:tc>
          <w:tcPr>
            <w:tcW w:w="792" w:type="dxa"/>
            <w:vAlign w:val="center"/>
          </w:tcPr>
          <w:p w14:paraId="345C19D4"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12,00</w:t>
            </w:r>
          </w:p>
        </w:tc>
        <w:tc>
          <w:tcPr>
            <w:tcW w:w="772" w:type="dxa"/>
            <w:vAlign w:val="center"/>
          </w:tcPr>
          <w:p w14:paraId="4C579775"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0,00</w:t>
            </w:r>
            <w:r w:rsidRPr="00444D05">
              <w:rPr>
                <w:rFonts w:cs="Arial Unicode MS"/>
                <w:vertAlign w:val="superscript"/>
                <w:lang w:bidi="lo-LA"/>
              </w:rPr>
              <w:t>2</w:t>
            </w:r>
          </w:p>
        </w:tc>
        <w:tc>
          <w:tcPr>
            <w:tcW w:w="981" w:type="dxa"/>
            <w:vAlign w:val="center"/>
          </w:tcPr>
          <w:p w14:paraId="575A3B3E"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12,00</w:t>
            </w:r>
          </w:p>
        </w:tc>
      </w:tr>
      <w:tr w:rsidR="00444D05" w:rsidRPr="00444D05" w14:paraId="52FC766E" w14:textId="77777777" w:rsidTr="00216A4B">
        <w:tc>
          <w:tcPr>
            <w:tcW w:w="846" w:type="dxa"/>
          </w:tcPr>
          <w:p w14:paraId="77ED1A07"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t>10.2.</w:t>
            </w:r>
          </w:p>
        </w:tc>
        <w:tc>
          <w:tcPr>
            <w:tcW w:w="4678" w:type="dxa"/>
          </w:tcPr>
          <w:p w14:paraId="5E0C68A4" w14:textId="77777777" w:rsidR="00444D05" w:rsidRPr="00444D05" w:rsidRDefault="00444D05" w:rsidP="00444D05">
            <w:pPr>
              <w:ind w:left="34"/>
              <w:contextualSpacing/>
              <w:textAlignment w:val="baseline"/>
              <w:rPr>
                <w:rFonts w:cs="Arial Unicode MS"/>
                <w:lang w:bidi="lo-LA"/>
              </w:rPr>
            </w:pPr>
            <w:r w:rsidRPr="00444D05">
              <w:rPr>
                <w:rFonts w:cs="Arial Unicode MS"/>
                <w:lang w:bidi="lo-LA"/>
              </w:rPr>
              <w:t>Līdzfinansējums par profesionālās ievirzes izglītības programmas apguvi, ja izglītības iestādē mācās divi bērni no vienas ģimenes</w:t>
            </w:r>
          </w:p>
        </w:tc>
        <w:tc>
          <w:tcPr>
            <w:tcW w:w="1417" w:type="dxa"/>
            <w:vAlign w:val="center"/>
          </w:tcPr>
          <w:p w14:paraId="1D173D36"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 mēnesis</w:t>
            </w:r>
          </w:p>
        </w:tc>
        <w:tc>
          <w:tcPr>
            <w:tcW w:w="792" w:type="dxa"/>
            <w:vAlign w:val="center"/>
          </w:tcPr>
          <w:p w14:paraId="1F940E18"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6,00</w:t>
            </w:r>
          </w:p>
        </w:tc>
        <w:tc>
          <w:tcPr>
            <w:tcW w:w="772" w:type="dxa"/>
            <w:vAlign w:val="center"/>
          </w:tcPr>
          <w:p w14:paraId="0DED8185"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0,00</w:t>
            </w:r>
            <w:r w:rsidRPr="00444D05">
              <w:rPr>
                <w:rFonts w:cs="Arial Unicode MS"/>
                <w:vertAlign w:val="superscript"/>
                <w:lang w:bidi="lo-LA"/>
              </w:rPr>
              <w:t>2</w:t>
            </w:r>
          </w:p>
        </w:tc>
        <w:tc>
          <w:tcPr>
            <w:tcW w:w="981" w:type="dxa"/>
            <w:vAlign w:val="center"/>
          </w:tcPr>
          <w:p w14:paraId="6B8E73C6"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6,00</w:t>
            </w:r>
          </w:p>
        </w:tc>
      </w:tr>
      <w:tr w:rsidR="00444D05" w:rsidRPr="00444D05" w14:paraId="74F3961D" w14:textId="77777777" w:rsidTr="00216A4B">
        <w:tc>
          <w:tcPr>
            <w:tcW w:w="846" w:type="dxa"/>
          </w:tcPr>
          <w:p w14:paraId="3A582B69"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t>10.3.</w:t>
            </w:r>
          </w:p>
        </w:tc>
        <w:tc>
          <w:tcPr>
            <w:tcW w:w="4678" w:type="dxa"/>
            <w:vAlign w:val="center"/>
          </w:tcPr>
          <w:p w14:paraId="63861FA1" w14:textId="77777777" w:rsidR="00444D05" w:rsidRPr="00444D05" w:rsidRDefault="00444D05" w:rsidP="00444D05">
            <w:pPr>
              <w:ind w:left="34"/>
              <w:contextualSpacing/>
              <w:textAlignment w:val="baseline"/>
              <w:rPr>
                <w:rFonts w:cs="Arial Unicode MS"/>
                <w:lang w:bidi="lo-LA"/>
              </w:rPr>
            </w:pPr>
            <w:r w:rsidRPr="00444D05">
              <w:rPr>
                <w:rFonts w:cs="Arial Unicode MS"/>
                <w:lang w:bidi="lo-LA"/>
              </w:rPr>
              <w:t>Līdzfinansējums par profesionālās ievirzes izglītības programmas apguvi, ja izglītojamajam semestra vērtējumos ir tikai teicamas un izcilas (9 un 10 balles) sekmes vai izglītojamais mūzikas vai mākslas profesionālās ievirzes izglītības programmas ietvaros guvis izcilus panākumus konkursos vai skatēs</w:t>
            </w:r>
          </w:p>
        </w:tc>
        <w:tc>
          <w:tcPr>
            <w:tcW w:w="1417" w:type="dxa"/>
            <w:vAlign w:val="center"/>
          </w:tcPr>
          <w:p w14:paraId="2B783E14"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 mēnesis</w:t>
            </w:r>
          </w:p>
        </w:tc>
        <w:tc>
          <w:tcPr>
            <w:tcW w:w="792" w:type="dxa"/>
            <w:vAlign w:val="center"/>
          </w:tcPr>
          <w:p w14:paraId="3EF24FE5"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6,00</w:t>
            </w:r>
          </w:p>
        </w:tc>
        <w:tc>
          <w:tcPr>
            <w:tcW w:w="772" w:type="dxa"/>
            <w:vAlign w:val="center"/>
          </w:tcPr>
          <w:p w14:paraId="70EFDABB"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0,00</w:t>
            </w:r>
            <w:r w:rsidRPr="00444D05">
              <w:rPr>
                <w:rFonts w:cs="Arial Unicode MS"/>
                <w:vertAlign w:val="superscript"/>
                <w:lang w:bidi="lo-LA"/>
              </w:rPr>
              <w:t>2</w:t>
            </w:r>
          </w:p>
        </w:tc>
        <w:tc>
          <w:tcPr>
            <w:tcW w:w="981" w:type="dxa"/>
            <w:vAlign w:val="center"/>
          </w:tcPr>
          <w:p w14:paraId="3CA73045"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6,00</w:t>
            </w:r>
          </w:p>
        </w:tc>
      </w:tr>
    </w:tbl>
    <w:p w14:paraId="3FD2C894" w14:textId="77777777" w:rsidR="00444D05" w:rsidRPr="00444D05" w:rsidRDefault="00444D05" w:rsidP="00444D05">
      <w:pPr>
        <w:contextualSpacing/>
        <w:jc w:val="both"/>
        <w:textAlignment w:val="baseline"/>
        <w:rPr>
          <w:rFonts w:cs="Arial Unicode MS"/>
          <w:lang w:bidi="lo-LA"/>
        </w:rPr>
      </w:pPr>
    </w:p>
    <w:p w14:paraId="14659AED" w14:textId="39EB9FDD" w:rsidR="00444D05" w:rsidRPr="00444D05" w:rsidRDefault="00444D05" w:rsidP="00444D05">
      <w:pPr>
        <w:numPr>
          <w:ilvl w:val="1"/>
          <w:numId w:val="57"/>
        </w:numPr>
        <w:spacing w:after="160" w:line="259" w:lineRule="auto"/>
        <w:contextualSpacing/>
        <w:jc w:val="both"/>
        <w:textAlignment w:val="baseline"/>
        <w:rPr>
          <w:rFonts w:cs="Arial Unicode MS"/>
          <w:lang w:bidi="lo-LA"/>
        </w:rPr>
      </w:pPr>
      <w:r w:rsidRPr="00444D05">
        <w:rPr>
          <w:rFonts w:cs="Arial Unicode MS"/>
          <w:lang w:bidi="lo-LA"/>
        </w:rPr>
        <w:t xml:space="preserve"> Pielikumā Nr.</w:t>
      </w:r>
      <w:r>
        <w:rPr>
          <w:rFonts w:cs="Arial Unicode MS"/>
          <w:lang w:bidi="lo-LA"/>
        </w:rPr>
        <w:t xml:space="preserve"> </w:t>
      </w:r>
      <w:r w:rsidRPr="00444D05">
        <w:rPr>
          <w:rFonts w:cs="Arial Unicode MS"/>
          <w:lang w:bidi="lo-LA"/>
        </w:rPr>
        <w:t>17 “Lubānas apvienības pārvaldes un tās iestāžu sniegtie maksas pakalpojumi un to cenrādis” 5.1., 5.2., 5.3.</w:t>
      </w:r>
      <w:r>
        <w:rPr>
          <w:rFonts w:cs="Arial Unicode MS"/>
          <w:lang w:bidi="lo-LA"/>
        </w:rPr>
        <w:t xml:space="preserve"> </w:t>
      </w:r>
      <w:r w:rsidRPr="00444D05">
        <w:rPr>
          <w:rFonts w:cs="Arial Unicode MS"/>
          <w:lang w:bidi="lo-LA"/>
        </w:rPr>
        <w:t>punktus izteikt šādā redakcijā:</w:t>
      </w:r>
    </w:p>
    <w:tbl>
      <w:tblPr>
        <w:tblStyle w:val="Reatabula1"/>
        <w:tblW w:w="9486" w:type="dxa"/>
        <w:tblLook w:val="04A0" w:firstRow="1" w:lastRow="0" w:firstColumn="1" w:lastColumn="0" w:noHBand="0" w:noVBand="1"/>
      </w:tblPr>
      <w:tblGrid>
        <w:gridCol w:w="846"/>
        <w:gridCol w:w="4678"/>
        <w:gridCol w:w="1417"/>
        <w:gridCol w:w="792"/>
        <w:gridCol w:w="772"/>
        <w:gridCol w:w="981"/>
      </w:tblGrid>
      <w:tr w:rsidR="00444D05" w:rsidRPr="00444D05" w14:paraId="1B11FB59" w14:textId="77777777" w:rsidTr="00216A4B">
        <w:tc>
          <w:tcPr>
            <w:tcW w:w="846" w:type="dxa"/>
            <w:vAlign w:val="center"/>
          </w:tcPr>
          <w:p w14:paraId="18F542AD" w14:textId="77777777" w:rsidR="00444D05" w:rsidRPr="00444D05" w:rsidRDefault="00444D05" w:rsidP="00444D05">
            <w:pPr>
              <w:contextualSpacing/>
              <w:jc w:val="center"/>
              <w:textAlignment w:val="baseline"/>
              <w:rPr>
                <w:rFonts w:cs="Arial Unicode MS"/>
                <w:b/>
                <w:bCs/>
                <w:sz w:val="20"/>
                <w:szCs w:val="20"/>
                <w:lang w:bidi="lo-LA"/>
              </w:rPr>
            </w:pPr>
            <w:proofErr w:type="spellStart"/>
            <w:r w:rsidRPr="00444D05">
              <w:rPr>
                <w:rFonts w:cs="Arial Unicode MS"/>
                <w:b/>
                <w:bCs/>
                <w:sz w:val="20"/>
                <w:szCs w:val="20"/>
                <w:lang w:bidi="lo-LA"/>
              </w:rPr>
              <w:t>Nr.p.k</w:t>
            </w:r>
            <w:proofErr w:type="spellEnd"/>
            <w:r w:rsidRPr="00444D05">
              <w:rPr>
                <w:rFonts w:cs="Arial Unicode MS"/>
                <w:b/>
                <w:bCs/>
                <w:sz w:val="20"/>
                <w:szCs w:val="20"/>
                <w:lang w:bidi="lo-LA"/>
              </w:rPr>
              <w:t>.</w:t>
            </w:r>
          </w:p>
        </w:tc>
        <w:tc>
          <w:tcPr>
            <w:tcW w:w="4678" w:type="dxa"/>
            <w:vAlign w:val="center"/>
          </w:tcPr>
          <w:p w14:paraId="140BB2C1"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Pakalpojums</w:t>
            </w:r>
          </w:p>
        </w:tc>
        <w:tc>
          <w:tcPr>
            <w:tcW w:w="1417" w:type="dxa"/>
            <w:vAlign w:val="center"/>
          </w:tcPr>
          <w:p w14:paraId="1FD549AB"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Mērvienība</w:t>
            </w:r>
          </w:p>
        </w:tc>
        <w:tc>
          <w:tcPr>
            <w:tcW w:w="792" w:type="dxa"/>
            <w:vAlign w:val="center"/>
          </w:tcPr>
          <w:p w14:paraId="5477D766"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Cena bez PVN (EUR)</w:t>
            </w:r>
          </w:p>
        </w:tc>
        <w:tc>
          <w:tcPr>
            <w:tcW w:w="772" w:type="dxa"/>
            <w:vAlign w:val="center"/>
          </w:tcPr>
          <w:p w14:paraId="148F3953"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PVN (EUR)</w:t>
            </w:r>
          </w:p>
        </w:tc>
        <w:tc>
          <w:tcPr>
            <w:tcW w:w="981" w:type="dxa"/>
            <w:vAlign w:val="center"/>
          </w:tcPr>
          <w:p w14:paraId="5596F3C0"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Cena kopā ar PVN (EUR)</w:t>
            </w:r>
          </w:p>
        </w:tc>
      </w:tr>
      <w:tr w:rsidR="00444D05" w:rsidRPr="00444D05" w14:paraId="4B06CCA4" w14:textId="77777777" w:rsidTr="00216A4B">
        <w:tc>
          <w:tcPr>
            <w:tcW w:w="846" w:type="dxa"/>
          </w:tcPr>
          <w:p w14:paraId="1BE43CB5"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t>5.1.</w:t>
            </w:r>
          </w:p>
        </w:tc>
        <w:tc>
          <w:tcPr>
            <w:tcW w:w="4678" w:type="dxa"/>
            <w:vAlign w:val="center"/>
          </w:tcPr>
          <w:p w14:paraId="1DF9A826" w14:textId="77777777" w:rsidR="00444D05" w:rsidRPr="00444D05" w:rsidRDefault="00444D05" w:rsidP="00444D05">
            <w:pPr>
              <w:ind w:left="34"/>
              <w:contextualSpacing/>
              <w:textAlignment w:val="baseline"/>
              <w:rPr>
                <w:rFonts w:cs="Arial Unicode MS"/>
                <w:lang w:bidi="lo-LA"/>
              </w:rPr>
            </w:pPr>
            <w:r w:rsidRPr="00444D05">
              <w:rPr>
                <w:rFonts w:cs="Arial Unicode MS"/>
                <w:lang w:bidi="lo-LA"/>
              </w:rPr>
              <w:t>Līdzfinansējums par profesionālās ievirzes izglītības programmas apguvi</w:t>
            </w:r>
          </w:p>
        </w:tc>
        <w:tc>
          <w:tcPr>
            <w:tcW w:w="1417" w:type="dxa"/>
            <w:vAlign w:val="center"/>
          </w:tcPr>
          <w:p w14:paraId="0DB47CB8"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 mēnesis</w:t>
            </w:r>
          </w:p>
        </w:tc>
        <w:tc>
          <w:tcPr>
            <w:tcW w:w="792" w:type="dxa"/>
            <w:vAlign w:val="center"/>
          </w:tcPr>
          <w:p w14:paraId="60215A2F"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12,00</w:t>
            </w:r>
          </w:p>
        </w:tc>
        <w:tc>
          <w:tcPr>
            <w:tcW w:w="772" w:type="dxa"/>
            <w:vAlign w:val="center"/>
          </w:tcPr>
          <w:p w14:paraId="7A8DB7E1"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0,00</w:t>
            </w:r>
            <w:r w:rsidRPr="00444D05">
              <w:rPr>
                <w:rFonts w:cs="Arial Unicode MS"/>
                <w:vertAlign w:val="superscript"/>
                <w:lang w:bidi="lo-LA"/>
              </w:rPr>
              <w:t>2</w:t>
            </w:r>
          </w:p>
        </w:tc>
        <w:tc>
          <w:tcPr>
            <w:tcW w:w="981" w:type="dxa"/>
            <w:vAlign w:val="center"/>
          </w:tcPr>
          <w:p w14:paraId="29D427C7"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12,00</w:t>
            </w:r>
          </w:p>
        </w:tc>
      </w:tr>
      <w:tr w:rsidR="00444D05" w:rsidRPr="00444D05" w14:paraId="1450BFF7" w14:textId="77777777" w:rsidTr="00216A4B">
        <w:tc>
          <w:tcPr>
            <w:tcW w:w="846" w:type="dxa"/>
          </w:tcPr>
          <w:p w14:paraId="5EE59721"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t>5.2.</w:t>
            </w:r>
          </w:p>
        </w:tc>
        <w:tc>
          <w:tcPr>
            <w:tcW w:w="4678" w:type="dxa"/>
          </w:tcPr>
          <w:p w14:paraId="28E3A7E1" w14:textId="77777777" w:rsidR="00444D05" w:rsidRPr="00444D05" w:rsidRDefault="00444D05" w:rsidP="00444D05">
            <w:pPr>
              <w:ind w:left="34"/>
              <w:contextualSpacing/>
              <w:textAlignment w:val="baseline"/>
              <w:rPr>
                <w:rFonts w:cs="Arial Unicode MS"/>
                <w:lang w:bidi="lo-LA"/>
              </w:rPr>
            </w:pPr>
            <w:r w:rsidRPr="00444D05">
              <w:rPr>
                <w:rFonts w:cs="Arial Unicode MS"/>
                <w:lang w:bidi="lo-LA"/>
              </w:rPr>
              <w:t>Līdzfinansējums par profesionālās ievirzes izglītības programmas apguvi, ja izglītības iestādē mācās divi bērni no vienas ģimenes</w:t>
            </w:r>
          </w:p>
        </w:tc>
        <w:tc>
          <w:tcPr>
            <w:tcW w:w="1417" w:type="dxa"/>
            <w:vAlign w:val="center"/>
          </w:tcPr>
          <w:p w14:paraId="40AC22E1"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 mēnesis</w:t>
            </w:r>
          </w:p>
        </w:tc>
        <w:tc>
          <w:tcPr>
            <w:tcW w:w="792" w:type="dxa"/>
            <w:vAlign w:val="center"/>
          </w:tcPr>
          <w:p w14:paraId="26C2D7CC"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6,00</w:t>
            </w:r>
          </w:p>
        </w:tc>
        <w:tc>
          <w:tcPr>
            <w:tcW w:w="772" w:type="dxa"/>
            <w:vAlign w:val="center"/>
          </w:tcPr>
          <w:p w14:paraId="1BDD8095"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0,00</w:t>
            </w:r>
            <w:r w:rsidRPr="00444D05">
              <w:rPr>
                <w:rFonts w:cs="Arial Unicode MS"/>
                <w:vertAlign w:val="superscript"/>
                <w:lang w:bidi="lo-LA"/>
              </w:rPr>
              <w:t>2</w:t>
            </w:r>
          </w:p>
        </w:tc>
        <w:tc>
          <w:tcPr>
            <w:tcW w:w="981" w:type="dxa"/>
            <w:vAlign w:val="center"/>
          </w:tcPr>
          <w:p w14:paraId="1B9A94F2"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6,00</w:t>
            </w:r>
          </w:p>
        </w:tc>
      </w:tr>
      <w:tr w:rsidR="00444D05" w:rsidRPr="00444D05" w14:paraId="17AD9BDD" w14:textId="77777777" w:rsidTr="00216A4B">
        <w:tc>
          <w:tcPr>
            <w:tcW w:w="846" w:type="dxa"/>
          </w:tcPr>
          <w:p w14:paraId="78E1151C"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t>5.3.</w:t>
            </w:r>
          </w:p>
        </w:tc>
        <w:tc>
          <w:tcPr>
            <w:tcW w:w="4678" w:type="dxa"/>
            <w:vAlign w:val="center"/>
          </w:tcPr>
          <w:p w14:paraId="6DF3BDB8" w14:textId="77777777" w:rsidR="00444D05" w:rsidRPr="00444D05" w:rsidRDefault="00444D05" w:rsidP="00444D05">
            <w:pPr>
              <w:ind w:left="34"/>
              <w:contextualSpacing/>
              <w:textAlignment w:val="baseline"/>
              <w:rPr>
                <w:rFonts w:cs="Arial Unicode MS"/>
                <w:lang w:bidi="lo-LA"/>
              </w:rPr>
            </w:pPr>
            <w:r w:rsidRPr="00444D05">
              <w:rPr>
                <w:rFonts w:cs="Arial Unicode MS"/>
                <w:lang w:bidi="lo-LA"/>
              </w:rPr>
              <w:t xml:space="preserve">Līdzfinansējums par profesionālās ievirzes izglītības programmas apguvi, ja izglītojamajam semestra vērtējumos ir tikai teicamas un izcilas (9 un 10 balles) sekmes vai izglītojamais mūzikas vai mākslas profesionālās ievirzes izglītības programmas </w:t>
            </w:r>
            <w:r w:rsidRPr="00444D05">
              <w:rPr>
                <w:rFonts w:cs="Arial Unicode MS"/>
                <w:lang w:bidi="lo-LA"/>
              </w:rPr>
              <w:lastRenderedPageBreak/>
              <w:t>ietvaros guvis izcilus panākumus konkursos vai skatēs</w:t>
            </w:r>
          </w:p>
        </w:tc>
        <w:tc>
          <w:tcPr>
            <w:tcW w:w="1417" w:type="dxa"/>
            <w:vAlign w:val="center"/>
          </w:tcPr>
          <w:p w14:paraId="3AC22113"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lastRenderedPageBreak/>
              <w:t>1 mēnesis</w:t>
            </w:r>
          </w:p>
        </w:tc>
        <w:tc>
          <w:tcPr>
            <w:tcW w:w="792" w:type="dxa"/>
            <w:vAlign w:val="center"/>
          </w:tcPr>
          <w:p w14:paraId="447B98AA"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6,00</w:t>
            </w:r>
          </w:p>
        </w:tc>
        <w:tc>
          <w:tcPr>
            <w:tcW w:w="772" w:type="dxa"/>
            <w:vAlign w:val="center"/>
          </w:tcPr>
          <w:p w14:paraId="549C8587"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0,00</w:t>
            </w:r>
            <w:r w:rsidRPr="00444D05">
              <w:rPr>
                <w:rFonts w:cs="Arial Unicode MS"/>
                <w:vertAlign w:val="superscript"/>
                <w:lang w:bidi="lo-LA"/>
              </w:rPr>
              <w:t>2</w:t>
            </w:r>
          </w:p>
        </w:tc>
        <w:tc>
          <w:tcPr>
            <w:tcW w:w="981" w:type="dxa"/>
            <w:vAlign w:val="center"/>
          </w:tcPr>
          <w:p w14:paraId="13BB68BB"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6,00</w:t>
            </w:r>
          </w:p>
        </w:tc>
      </w:tr>
    </w:tbl>
    <w:p w14:paraId="7A411D29" w14:textId="77777777" w:rsidR="00444D05" w:rsidRPr="00444D05" w:rsidRDefault="00444D05" w:rsidP="00444D05">
      <w:pPr>
        <w:spacing w:after="160" w:line="259" w:lineRule="auto"/>
      </w:pPr>
    </w:p>
    <w:p w14:paraId="2F08B0B8" w14:textId="50512EE6" w:rsidR="00444D05" w:rsidRPr="00444D05" w:rsidRDefault="00444D05" w:rsidP="00444D05">
      <w:pPr>
        <w:numPr>
          <w:ilvl w:val="1"/>
          <w:numId w:val="57"/>
        </w:numPr>
        <w:spacing w:after="160" w:line="259" w:lineRule="auto"/>
        <w:contextualSpacing/>
        <w:jc w:val="both"/>
        <w:textAlignment w:val="baseline"/>
        <w:rPr>
          <w:rFonts w:cs="Arial Unicode MS"/>
          <w:lang w:bidi="lo-LA"/>
        </w:rPr>
      </w:pPr>
      <w:r w:rsidRPr="00444D05">
        <w:rPr>
          <w:rFonts w:cs="Arial Unicode MS"/>
          <w:lang w:bidi="lo-LA"/>
        </w:rPr>
        <w:t xml:space="preserve"> Pielikumā Nr.</w:t>
      </w:r>
      <w:r>
        <w:rPr>
          <w:rFonts w:cs="Arial Unicode MS"/>
          <w:lang w:bidi="lo-LA"/>
        </w:rPr>
        <w:t xml:space="preserve"> </w:t>
      </w:r>
      <w:r w:rsidRPr="00444D05">
        <w:rPr>
          <w:rFonts w:cs="Arial Unicode MS"/>
          <w:lang w:bidi="lo-LA"/>
        </w:rPr>
        <w:t>18 “Cesvaines apvienības pārvaldes sniegtie maksas pakalpojumi un to cenrādis” 10.1, 10.2, 10.3.</w:t>
      </w:r>
      <w:r>
        <w:rPr>
          <w:rFonts w:cs="Arial Unicode MS"/>
          <w:lang w:bidi="lo-LA"/>
        </w:rPr>
        <w:t xml:space="preserve"> </w:t>
      </w:r>
      <w:r w:rsidRPr="00444D05">
        <w:rPr>
          <w:rFonts w:cs="Arial Unicode MS"/>
          <w:lang w:bidi="lo-LA"/>
        </w:rPr>
        <w:t>punktus izteikt šādā redakcijā:</w:t>
      </w:r>
    </w:p>
    <w:tbl>
      <w:tblPr>
        <w:tblStyle w:val="Reatabula1"/>
        <w:tblW w:w="9486" w:type="dxa"/>
        <w:tblLook w:val="04A0" w:firstRow="1" w:lastRow="0" w:firstColumn="1" w:lastColumn="0" w:noHBand="0" w:noVBand="1"/>
      </w:tblPr>
      <w:tblGrid>
        <w:gridCol w:w="846"/>
        <w:gridCol w:w="4678"/>
        <w:gridCol w:w="1417"/>
        <w:gridCol w:w="792"/>
        <w:gridCol w:w="772"/>
        <w:gridCol w:w="981"/>
      </w:tblGrid>
      <w:tr w:rsidR="00444D05" w:rsidRPr="00444D05" w14:paraId="376FFFD0" w14:textId="77777777" w:rsidTr="00216A4B">
        <w:tc>
          <w:tcPr>
            <w:tcW w:w="846" w:type="dxa"/>
            <w:vAlign w:val="center"/>
          </w:tcPr>
          <w:p w14:paraId="7B706260" w14:textId="77777777" w:rsidR="00444D05" w:rsidRPr="00444D05" w:rsidRDefault="00444D05" w:rsidP="00444D05">
            <w:pPr>
              <w:contextualSpacing/>
              <w:jc w:val="center"/>
              <w:textAlignment w:val="baseline"/>
              <w:rPr>
                <w:rFonts w:cs="Arial Unicode MS"/>
                <w:b/>
                <w:bCs/>
                <w:sz w:val="20"/>
                <w:szCs w:val="20"/>
                <w:lang w:bidi="lo-LA"/>
              </w:rPr>
            </w:pPr>
            <w:proofErr w:type="spellStart"/>
            <w:r w:rsidRPr="00444D05">
              <w:rPr>
                <w:rFonts w:cs="Arial Unicode MS"/>
                <w:b/>
                <w:bCs/>
                <w:sz w:val="20"/>
                <w:szCs w:val="20"/>
                <w:lang w:bidi="lo-LA"/>
              </w:rPr>
              <w:t>Nr.p.k</w:t>
            </w:r>
            <w:proofErr w:type="spellEnd"/>
            <w:r w:rsidRPr="00444D05">
              <w:rPr>
                <w:rFonts w:cs="Arial Unicode MS"/>
                <w:b/>
                <w:bCs/>
                <w:sz w:val="20"/>
                <w:szCs w:val="20"/>
                <w:lang w:bidi="lo-LA"/>
              </w:rPr>
              <w:t>.</w:t>
            </w:r>
          </w:p>
        </w:tc>
        <w:tc>
          <w:tcPr>
            <w:tcW w:w="4678" w:type="dxa"/>
            <w:vAlign w:val="center"/>
          </w:tcPr>
          <w:p w14:paraId="217AED6B"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Pakalpojums</w:t>
            </w:r>
          </w:p>
        </w:tc>
        <w:tc>
          <w:tcPr>
            <w:tcW w:w="1417" w:type="dxa"/>
            <w:vAlign w:val="center"/>
          </w:tcPr>
          <w:p w14:paraId="03F2F51F"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Mērvienība</w:t>
            </w:r>
          </w:p>
        </w:tc>
        <w:tc>
          <w:tcPr>
            <w:tcW w:w="792" w:type="dxa"/>
            <w:vAlign w:val="center"/>
          </w:tcPr>
          <w:p w14:paraId="1AB2522C"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Cena bez PVN (EUR)</w:t>
            </w:r>
          </w:p>
        </w:tc>
        <w:tc>
          <w:tcPr>
            <w:tcW w:w="772" w:type="dxa"/>
            <w:vAlign w:val="center"/>
          </w:tcPr>
          <w:p w14:paraId="46072665"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PVN (EUR)</w:t>
            </w:r>
          </w:p>
        </w:tc>
        <w:tc>
          <w:tcPr>
            <w:tcW w:w="981" w:type="dxa"/>
            <w:vAlign w:val="center"/>
          </w:tcPr>
          <w:p w14:paraId="1B58C450" w14:textId="77777777" w:rsidR="00444D05" w:rsidRPr="00444D05" w:rsidRDefault="00444D05" w:rsidP="00444D05">
            <w:pPr>
              <w:contextualSpacing/>
              <w:jc w:val="center"/>
              <w:textAlignment w:val="baseline"/>
              <w:rPr>
                <w:rFonts w:cs="Arial Unicode MS"/>
                <w:b/>
                <w:bCs/>
                <w:sz w:val="20"/>
                <w:szCs w:val="20"/>
                <w:lang w:bidi="lo-LA"/>
              </w:rPr>
            </w:pPr>
            <w:r w:rsidRPr="00444D05">
              <w:rPr>
                <w:rFonts w:cs="Arial Unicode MS"/>
                <w:b/>
                <w:bCs/>
                <w:sz w:val="20"/>
                <w:szCs w:val="20"/>
                <w:lang w:bidi="lo-LA"/>
              </w:rPr>
              <w:t>Cena kopā ar PVN (EUR)</w:t>
            </w:r>
          </w:p>
        </w:tc>
      </w:tr>
      <w:tr w:rsidR="00444D05" w:rsidRPr="00444D05" w14:paraId="06EE62BD" w14:textId="77777777" w:rsidTr="00216A4B">
        <w:tc>
          <w:tcPr>
            <w:tcW w:w="846" w:type="dxa"/>
          </w:tcPr>
          <w:p w14:paraId="5EB5A4BA"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t>10.1.</w:t>
            </w:r>
          </w:p>
        </w:tc>
        <w:tc>
          <w:tcPr>
            <w:tcW w:w="4678" w:type="dxa"/>
            <w:vAlign w:val="center"/>
          </w:tcPr>
          <w:p w14:paraId="797D6F6C" w14:textId="77777777" w:rsidR="00444D05" w:rsidRPr="00444D05" w:rsidRDefault="00444D05" w:rsidP="00444D05">
            <w:pPr>
              <w:ind w:left="34"/>
              <w:contextualSpacing/>
              <w:textAlignment w:val="baseline"/>
              <w:rPr>
                <w:rFonts w:cs="Arial Unicode MS"/>
                <w:lang w:bidi="lo-LA"/>
              </w:rPr>
            </w:pPr>
            <w:r w:rsidRPr="00444D05">
              <w:rPr>
                <w:rFonts w:cs="Arial Unicode MS"/>
                <w:lang w:bidi="lo-LA"/>
              </w:rPr>
              <w:t>Līdzfinansējums par profesionālās ievirzes izglītības programmas apguvi</w:t>
            </w:r>
          </w:p>
        </w:tc>
        <w:tc>
          <w:tcPr>
            <w:tcW w:w="1417" w:type="dxa"/>
            <w:vAlign w:val="center"/>
          </w:tcPr>
          <w:p w14:paraId="5C288C1A"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 mēnesis</w:t>
            </w:r>
          </w:p>
        </w:tc>
        <w:tc>
          <w:tcPr>
            <w:tcW w:w="792" w:type="dxa"/>
            <w:vAlign w:val="center"/>
          </w:tcPr>
          <w:p w14:paraId="1A93A3AE"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12,00</w:t>
            </w:r>
          </w:p>
        </w:tc>
        <w:tc>
          <w:tcPr>
            <w:tcW w:w="772" w:type="dxa"/>
            <w:vAlign w:val="center"/>
          </w:tcPr>
          <w:p w14:paraId="2CFB02B5"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0,00</w:t>
            </w:r>
            <w:r w:rsidRPr="00444D05">
              <w:rPr>
                <w:rFonts w:cs="Arial Unicode MS"/>
                <w:vertAlign w:val="superscript"/>
                <w:lang w:bidi="lo-LA"/>
              </w:rPr>
              <w:t>2</w:t>
            </w:r>
          </w:p>
        </w:tc>
        <w:tc>
          <w:tcPr>
            <w:tcW w:w="981" w:type="dxa"/>
            <w:vAlign w:val="center"/>
          </w:tcPr>
          <w:p w14:paraId="34A3B1F2"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12,00</w:t>
            </w:r>
          </w:p>
        </w:tc>
      </w:tr>
      <w:tr w:rsidR="00444D05" w:rsidRPr="00444D05" w14:paraId="5CE765B7" w14:textId="77777777" w:rsidTr="00216A4B">
        <w:tc>
          <w:tcPr>
            <w:tcW w:w="846" w:type="dxa"/>
          </w:tcPr>
          <w:p w14:paraId="024EADA1"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t>10.2.</w:t>
            </w:r>
          </w:p>
        </w:tc>
        <w:tc>
          <w:tcPr>
            <w:tcW w:w="4678" w:type="dxa"/>
          </w:tcPr>
          <w:p w14:paraId="1F67991C" w14:textId="77777777" w:rsidR="00444D05" w:rsidRPr="00444D05" w:rsidRDefault="00444D05" w:rsidP="00444D05">
            <w:pPr>
              <w:ind w:left="34"/>
              <w:contextualSpacing/>
              <w:textAlignment w:val="baseline"/>
              <w:rPr>
                <w:rFonts w:cs="Arial Unicode MS"/>
                <w:lang w:bidi="lo-LA"/>
              </w:rPr>
            </w:pPr>
            <w:r w:rsidRPr="00444D05">
              <w:rPr>
                <w:rFonts w:cs="Arial Unicode MS"/>
                <w:lang w:bidi="lo-LA"/>
              </w:rPr>
              <w:t>Līdzfinansējums par profesionālās ievirzes izglītības programmas apguvi, ja izglītības iestādē mācās divi bērni no vienas ģimenes</w:t>
            </w:r>
          </w:p>
        </w:tc>
        <w:tc>
          <w:tcPr>
            <w:tcW w:w="1417" w:type="dxa"/>
            <w:vAlign w:val="center"/>
          </w:tcPr>
          <w:p w14:paraId="646993AD"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 mēnesis</w:t>
            </w:r>
          </w:p>
        </w:tc>
        <w:tc>
          <w:tcPr>
            <w:tcW w:w="792" w:type="dxa"/>
            <w:vAlign w:val="center"/>
          </w:tcPr>
          <w:p w14:paraId="41532FC9"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6,00</w:t>
            </w:r>
          </w:p>
        </w:tc>
        <w:tc>
          <w:tcPr>
            <w:tcW w:w="772" w:type="dxa"/>
            <w:vAlign w:val="center"/>
          </w:tcPr>
          <w:p w14:paraId="2F5D06FD"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0,00</w:t>
            </w:r>
            <w:r w:rsidRPr="00444D05">
              <w:rPr>
                <w:rFonts w:cs="Arial Unicode MS"/>
                <w:vertAlign w:val="superscript"/>
                <w:lang w:bidi="lo-LA"/>
              </w:rPr>
              <w:t>2</w:t>
            </w:r>
          </w:p>
        </w:tc>
        <w:tc>
          <w:tcPr>
            <w:tcW w:w="981" w:type="dxa"/>
            <w:vAlign w:val="center"/>
          </w:tcPr>
          <w:p w14:paraId="1EE1F101"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6,00</w:t>
            </w:r>
          </w:p>
        </w:tc>
      </w:tr>
      <w:tr w:rsidR="00444D05" w:rsidRPr="00444D05" w14:paraId="563CD432" w14:textId="77777777" w:rsidTr="00216A4B">
        <w:tc>
          <w:tcPr>
            <w:tcW w:w="846" w:type="dxa"/>
          </w:tcPr>
          <w:p w14:paraId="3435F9B8" w14:textId="77777777" w:rsidR="00444D05" w:rsidRPr="00444D05" w:rsidRDefault="00444D05" w:rsidP="00444D05">
            <w:pPr>
              <w:contextualSpacing/>
              <w:jc w:val="both"/>
              <w:textAlignment w:val="baseline"/>
              <w:rPr>
                <w:rFonts w:cs="Arial Unicode MS"/>
                <w:lang w:bidi="lo-LA"/>
              </w:rPr>
            </w:pPr>
            <w:r w:rsidRPr="00444D05">
              <w:rPr>
                <w:rFonts w:cs="Arial Unicode MS"/>
                <w:lang w:bidi="lo-LA"/>
              </w:rPr>
              <w:t>10.3.</w:t>
            </w:r>
          </w:p>
        </w:tc>
        <w:tc>
          <w:tcPr>
            <w:tcW w:w="4678" w:type="dxa"/>
            <w:vAlign w:val="center"/>
          </w:tcPr>
          <w:p w14:paraId="15B9D253" w14:textId="77777777" w:rsidR="00444D05" w:rsidRPr="00444D05" w:rsidRDefault="00444D05" w:rsidP="00444D05">
            <w:pPr>
              <w:ind w:left="34"/>
              <w:contextualSpacing/>
              <w:textAlignment w:val="baseline"/>
              <w:rPr>
                <w:rFonts w:cs="Arial Unicode MS"/>
                <w:lang w:bidi="lo-LA"/>
              </w:rPr>
            </w:pPr>
            <w:r w:rsidRPr="00444D05">
              <w:rPr>
                <w:rFonts w:cs="Arial Unicode MS"/>
                <w:lang w:bidi="lo-LA"/>
              </w:rPr>
              <w:t>Līdzfinansējums par profesionālās ievirzes izglītības programmas apguvi, ja izglītojamajam semestra vērtējumos ir tikai teicamas un izcilas (9 un 10 balles) sekmes vai izglītojamais mūzikas vai mākslas profesionālās ievirzes izglītības programmas ietvaros guvis izcilus panākumus konkursos vai skatēs</w:t>
            </w:r>
          </w:p>
        </w:tc>
        <w:tc>
          <w:tcPr>
            <w:tcW w:w="1417" w:type="dxa"/>
            <w:vAlign w:val="center"/>
          </w:tcPr>
          <w:p w14:paraId="14C682C3"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1 mēnesis</w:t>
            </w:r>
          </w:p>
        </w:tc>
        <w:tc>
          <w:tcPr>
            <w:tcW w:w="792" w:type="dxa"/>
            <w:vAlign w:val="center"/>
          </w:tcPr>
          <w:p w14:paraId="1E9326B1"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6,00</w:t>
            </w:r>
          </w:p>
        </w:tc>
        <w:tc>
          <w:tcPr>
            <w:tcW w:w="772" w:type="dxa"/>
            <w:vAlign w:val="center"/>
          </w:tcPr>
          <w:p w14:paraId="0E402274"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0,00</w:t>
            </w:r>
            <w:r w:rsidRPr="00444D05">
              <w:rPr>
                <w:rFonts w:cs="Arial Unicode MS"/>
                <w:vertAlign w:val="superscript"/>
                <w:lang w:bidi="lo-LA"/>
              </w:rPr>
              <w:t>2</w:t>
            </w:r>
          </w:p>
        </w:tc>
        <w:tc>
          <w:tcPr>
            <w:tcW w:w="981" w:type="dxa"/>
            <w:vAlign w:val="center"/>
          </w:tcPr>
          <w:p w14:paraId="4D7680ED" w14:textId="77777777" w:rsidR="00444D05" w:rsidRPr="00444D05" w:rsidRDefault="00444D05" w:rsidP="00444D05">
            <w:pPr>
              <w:contextualSpacing/>
              <w:jc w:val="center"/>
              <w:textAlignment w:val="baseline"/>
              <w:rPr>
                <w:rFonts w:cs="Arial Unicode MS"/>
                <w:lang w:bidi="lo-LA"/>
              </w:rPr>
            </w:pPr>
            <w:r w:rsidRPr="00444D05">
              <w:rPr>
                <w:rFonts w:cs="Arial Unicode MS"/>
                <w:lang w:bidi="lo-LA"/>
              </w:rPr>
              <w:t>6,00</w:t>
            </w:r>
          </w:p>
        </w:tc>
      </w:tr>
    </w:tbl>
    <w:p w14:paraId="76A562AB" w14:textId="77777777" w:rsidR="00444D05" w:rsidRPr="00444D05" w:rsidRDefault="00444D05" w:rsidP="00444D05">
      <w:pPr>
        <w:ind w:left="1080"/>
        <w:contextualSpacing/>
        <w:jc w:val="both"/>
        <w:textAlignment w:val="baseline"/>
        <w:rPr>
          <w:rFonts w:cs="Arial Unicode MS"/>
          <w:lang w:bidi="lo-LA"/>
        </w:rPr>
      </w:pPr>
    </w:p>
    <w:p w14:paraId="41C73886" w14:textId="106C16E8" w:rsidR="00444D05" w:rsidRPr="00444D05" w:rsidRDefault="00444D05" w:rsidP="00444D05">
      <w:pPr>
        <w:numPr>
          <w:ilvl w:val="1"/>
          <w:numId w:val="57"/>
        </w:numPr>
        <w:spacing w:after="160" w:line="259" w:lineRule="auto"/>
        <w:ind w:hanging="436"/>
        <w:contextualSpacing/>
        <w:jc w:val="both"/>
        <w:textAlignment w:val="baseline"/>
        <w:rPr>
          <w:rFonts w:cs="Arial Unicode MS"/>
          <w:lang w:bidi="lo-LA"/>
        </w:rPr>
      </w:pPr>
      <w:r w:rsidRPr="00444D05">
        <w:rPr>
          <w:rFonts w:cs="Arial Unicode MS"/>
          <w:lang w:bidi="lo-LA"/>
        </w:rPr>
        <w:t>Pielikumā Nr.</w:t>
      </w:r>
      <w:r w:rsidR="000021D1">
        <w:rPr>
          <w:rFonts w:cs="Arial Unicode MS"/>
          <w:lang w:bidi="lo-LA"/>
        </w:rPr>
        <w:t xml:space="preserve"> </w:t>
      </w:r>
      <w:r w:rsidRPr="00444D05">
        <w:rPr>
          <w:rFonts w:cs="Arial Unicode MS"/>
          <w:lang w:bidi="lo-LA"/>
        </w:rPr>
        <w:t>6 “Lazdonas pagasta pārvaldē sniegtie maksas pakalpojumi un to cenrādis” mainīt nosaukumu uz “Madonas apvienības pārvaldes (Lazdonas teritorija) sniegtie maksas pakalpojumi un to cenrādis”.</w:t>
      </w:r>
    </w:p>
    <w:p w14:paraId="12D05702" w14:textId="1DB775E9" w:rsidR="00444D05" w:rsidRPr="00444D05" w:rsidRDefault="00444D05" w:rsidP="00444D05">
      <w:pPr>
        <w:numPr>
          <w:ilvl w:val="1"/>
          <w:numId w:val="57"/>
        </w:numPr>
        <w:spacing w:after="160" w:line="259" w:lineRule="auto"/>
        <w:ind w:hanging="436"/>
        <w:contextualSpacing/>
        <w:jc w:val="both"/>
        <w:textAlignment w:val="baseline"/>
        <w:rPr>
          <w:rFonts w:cs="Arial Unicode MS"/>
          <w:lang w:bidi="lo-LA"/>
        </w:rPr>
      </w:pPr>
      <w:r w:rsidRPr="00444D05">
        <w:rPr>
          <w:rFonts w:cs="Arial Unicode MS"/>
          <w:lang w:bidi="lo-LA"/>
        </w:rPr>
        <w:t>Pielikums Nr.</w:t>
      </w:r>
      <w:r w:rsidR="000021D1">
        <w:rPr>
          <w:rFonts w:cs="Arial Unicode MS"/>
          <w:lang w:bidi="lo-LA"/>
        </w:rPr>
        <w:t xml:space="preserve"> </w:t>
      </w:r>
      <w:r w:rsidRPr="00444D05">
        <w:rPr>
          <w:rFonts w:cs="Arial Unicode MS"/>
          <w:lang w:bidi="lo-LA"/>
        </w:rPr>
        <w:t>9 “Madonas pilsētas iestāžu sniegtie maksas pakalpojumi un to cenrādis” mainīt nosaukumu uz “Madonas apvienības pārvaldes un Madonas pilsētas teritorijas iestāžu sniegtie maksas pakalpojumi un to cenrādis”.</w:t>
      </w:r>
    </w:p>
    <w:p w14:paraId="5DA69189" w14:textId="77777777" w:rsidR="00444D05" w:rsidRPr="00444D05" w:rsidRDefault="00444D05" w:rsidP="00444D05">
      <w:pPr>
        <w:numPr>
          <w:ilvl w:val="0"/>
          <w:numId w:val="57"/>
        </w:numPr>
        <w:spacing w:after="160" w:line="259" w:lineRule="auto"/>
        <w:ind w:hanging="720"/>
        <w:contextualSpacing/>
        <w:jc w:val="both"/>
        <w:textAlignment w:val="baseline"/>
        <w:rPr>
          <w:rFonts w:cs="Arial Unicode MS"/>
          <w:lang w:bidi="lo-LA"/>
        </w:rPr>
      </w:pPr>
      <w:r w:rsidRPr="00444D05">
        <w:rPr>
          <w:rFonts w:cs="Arial Unicode MS"/>
          <w:lang w:bidi="lo-LA"/>
        </w:rPr>
        <w:t>Punkts 1.1. stājas spēkā 2024.gada 1.jūlijā. Punkti 1.2. – 1.7. stājas spēkā 2024. gada 1. septembrī.</w:t>
      </w:r>
    </w:p>
    <w:bookmarkEnd w:id="152"/>
    <w:bookmarkEnd w:id="171"/>
    <w:p w14:paraId="06F45F08" w14:textId="77777777" w:rsidR="00A646D5" w:rsidRDefault="00A646D5" w:rsidP="0072791F">
      <w:pPr>
        <w:widowControl w:val="0"/>
        <w:suppressAutoHyphens/>
        <w:jc w:val="both"/>
        <w:rPr>
          <w:rFonts w:eastAsia="SimSun" w:cs="Arial"/>
          <w:b/>
          <w:iCs/>
          <w:kern w:val="2"/>
          <w:lang w:eastAsia="hi-IN" w:bidi="hi-IN"/>
        </w:rPr>
      </w:pPr>
    </w:p>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14:paraId="0C4584D3" w14:textId="77777777" w:rsidR="00C80F7C" w:rsidRDefault="00C80F7C" w:rsidP="000A584D">
      <w:pPr>
        <w:pStyle w:val="Bezatstarpm1"/>
        <w:jc w:val="both"/>
        <w:rPr>
          <w:rFonts w:ascii="Times New Roman" w:eastAsia="Calibri" w:hAnsi="Times New Roman"/>
          <w:b/>
          <w:bCs/>
          <w:iCs/>
          <w:sz w:val="24"/>
          <w:szCs w:val="24"/>
          <w:lang w:bidi="hi-IN"/>
        </w:rPr>
      </w:pPr>
    </w:p>
    <w:p w14:paraId="614FB67C" w14:textId="77777777" w:rsidR="00493575" w:rsidRDefault="00493575" w:rsidP="00CA0878">
      <w:pPr>
        <w:pStyle w:val="Bezatstarpm1"/>
        <w:jc w:val="both"/>
        <w:rPr>
          <w:rFonts w:ascii="Times New Roman" w:eastAsia="Calibri" w:hAnsi="Times New Roman"/>
          <w:b/>
          <w:bCs/>
          <w:iCs/>
          <w:sz w:val="24"/>
          <w:szCs w:val="24"/>
          <w:lang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68"/>
    <w:bookmarkEnd w:id="169"/>
    <w:bookmarkEnd w:id="170"/>
    <w:p w14:paraId="2134B8A3" w14:textId="204FFCA6" w:rsidR="000C13FA" w:rsidRPr="00475089" w:rsidRDefault="00ED36C0" w:rsidP="00CA0878">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CA0878">
      <w:pPr>
        <w:jc w:val="both"/>
        <w:rPr>
          <w:rFonts w:eastAsia="Calibri"/>
          <w:bCs/>
          <w:i/>
          <w:iCs/>
        </w:rPr>
      </w:pPr>
    </w:p>
    <w:p w14:paraId="780227D6" w14:textId="77777777" w:rsidR="005B23D8" w:rsidRDefault="005B23D8" w:rsidP="00CA0878">
      <w:pPr>
        <w:jc w:val="both"/>
        <w:rPr>
          <w:rFonts w:eastAsia="Calibri"/>
          <w:bCs/>
          <w:i/>
          <w:iCs/>
        </w:rPr>
      </w:pPr>
    </w:p>
    <w:p w14:paraId="5A6C1290" w14:textId="77777777" w:rsidR="005B23D8" w:rsidRDefault="005B23D8" w:rsidP="00CA0878">
      <w:pPr>
        <w:jc w:val="both"/>
        <w:rPr>
          <w:rFonts w:eastAsia="Calibri"/>
          <w:bCs/>
          <w:i/>
          <w:iCs/>
        </w:rPr>
      </w:pPr>
    </w:p>
    <w:p w14:paraId="724C0557" w14:textId="77777777" w:rsidR="00444D05" w:rsidRPr="00444D05" w:rsidRDefault="00444D05" w:rsidP="00444D05">
      <w:pPr>
        <w:rPr>
          <w:rFonts w:eastAsiaTheme="minorHAnsi"/>
          <w:i/>
          <w:iCs/>
          <w:lang w:eastAsia="en-US"/>
        </w:rPr>
      </w:pPr>
      <w:r w:rsidRPr="00444D05">
        <w:rPr>
          <w:rFonts w:eastAsiaTheme="minorHAnsi"/>
          <w:i/>
          <w:iCs/>
          <w:lang w:eastAsia="en-US"/>
        </w:rPr>
        <w:t>Ankrava 29374376</w:t>
      </w:r>
    </w:p>
    <w:p w14:paraId="6975CE84" w14:textId="77777777" w:rsidR="00444D05" w:rsidRPr="00444D05" w:rsidRDefault="00444D05" w:rsidP="00444D05">
      <w:pPr>
        <w:rPr>
          <w:rFonts w:eastAsiaTheme="minorHAnsi"/>
          <w:i/>
          <w:iCs/>
          <w:lang w:eastAsia="en-US"/>
        </w:rPr>
      </w:pPr>
      <w:r w:rsidRPr="00444D05">
        <w:rPr>
          <w:rFonts w:eastAsiaTheme="minorHAnsi"/>
          <w:i/>
          <w:iCs/>
          <w:lang w:eastAsia="en-US"/>
        </w:rPr>
        <w:t>Seržāne 26136230</w:t>
      </w:r>
    </w:p>
    <w:p w14:paraId="67809E27" w14:textId="77777777" w:rsidR="00444D05" w:rsidRPr="00444D05" w:rsidRDefault="00444D05" w:rsidP="00444D05">
      <w:pPr>
        <w:jc w:val="both"/>
        <w:rPr>
          <w:rFonts w:eastAsiaTheme="minorHAnsi"/>
          <w:i/>
          <w:iCs/>
          <w:sz w:val="22"/>
          <w:szCs w:val="22"/>
          <w:lang w:eastAsia="en-US"/>
        </w:rPr>
      </w:pPr>
      <w:r w:rsidRPr="00444D05">
        <w:rPr>
          <w:rFonts w:eastAsiaTheme="minorHAnsi"/>
          <w:i/>
          <w:iCs/>
          <w:lang w:eastAsia="en-US"/>
        </w:rPr>
        <w:t>Puķīte 64860570</w:t>
      </w:r>
    </w:p>
    <w:p w14:paraId="52BA2778" w14:textId="09613C1E" w:rsidR="00647899" w:rsidRPr="00A646D5" w:rsidRDefault="00647899" w:rsidP="00444D05">
      <w:pPr>
        <w:jc w:val="both"/>
        <w:rPr>
          <w:rFonts w:eastAsia="Calibri"/>
          <w:i/>
        </w:rPr>
      </w:pPr>
    </w:p>
    <w:sectPr w:rsidR="00647899" w:rsidRPr="00A646D5" w:rsidSect="0071650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AAB89" w14:textId="77777777" w:rsidR="00C2417C" w:rsidRDefault="00C2417C" w:rsidP="000509C7">
      <w:r>
        <w:separator/>
      </w:r>
    </w:p>
  </w:endnote>
  <w:endnote w:type="continuationSeparator" w:id="0">
    <w:p w14:paraId="56CD7004" w14:textId="77777777" w:rsidR="00C2417C" w:rsidRDefault="00C2417C"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73"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73"/>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04BA6" w14:textId="77777777" w:rsidR="00C2417C" w:rsidRDefault="00C2417C" w:rsidP="000509C7">
      <w:r>
        <w:separator/>
      </w:r>
    </w:p>
  </w:footnote>
  <w:footnote w:type="continuationSeparator" w:id="0">
    <w:p w14:paraId="3C98E2C8" w14:textId="77777777" w:rsidR="00C2417C" w:rsidRDefault="00C2417C"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9"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3"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9"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0"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3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9"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2"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6"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6"/>
  </w:num>
  <w:num w:numId="2" w16cid:durableId="3914687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38"/>
  </w:num>
  <w:num w:numId="4" w16cid:durableId="520048321">
    <w:abstractNumId w:val="4"/>
  </w:num>
  <w:num w:numId="5" w16cid:durableId="1178080333">
    <w:abstractNumId w:val="7"/>
  </w:num>
  <w:num w:numId="6" w16cid:durableId="115832441">
    <w:abstractNumId w:val="15"/>
  </w:num>
  <w:num w:numId="7" w16cid:durableId="1674649425">
    <w:abstractNumId w:val="17"/>
  </w:num>
  <w:num w:numId="8" w16cid:durableId="109249325">
    <w:abstractNumId w:val="44"/>
  </w:num>
  <w:num w:numId="9" w16cid:durableId="321079074">
    <w:abstractNumId w:val="20"/>
  </w:num>
  <w:num w:numId="10" w16cid:durableId="237523603">
    <w:abstractNumId w:val="50"/>
  </w:num>
  <w:num w:numId="11" w16cid:durableId="475027330">
    <w:abstractNumId w:val="40"/>
  </w:num>
  <w:num w:numId="12" w16cid:durableId="605236646">
    <w:abstractNumId w:val="45"/>
  </w:num>
  <w:num w:numId="13" w16cid:durableId="655453464">
    <w:abstractNumId w:val="37"/>
  </w:num>
  <w:num w:numId="14" w16cid:durableId="1083988713">
    <w:abstractNumId w:val="10"/>
  </w:num>
  <w:num w:numId="15" w16cid:durableId="2135250790">
    <w:abstractNumId w:val="29"/>
  </w:num>
  <w:num w:numId="16" w16cid:durableId="450706040">
    <w:abstractNumId w:val="42"/>
  </w:num>
  <w:num w:numId="17" w16cid:durableId="2135709473">
    <w:abstractNumId w:val="32"/>
  </w:num>
  <w:num w:numId="18" w16cid:durableId="1562133150">
    <w:abstractNumId w:val="18"/>
  </w:num>
  <w:num w:numId="19" w16cid:durableId="241375143">
    <w:abstractNumId w:val="48"/>
  </w:num>
  <w:num w:numId="20" w16cid:durableId="186023044">
    <w:abstractNumId w:val="23"/>
  </w:num>
  <w:num w:numId="21" w16cid:durableId="1526092013">
    <w:abstractNumId w:val="43"/>
  </w:num>
  <w:num w:numId="22" w16cid:durableId="1148471917">
    <w:abstractNumId w:val="25"/>
  </w:num>
  <w:num w:numId="23" w16cid:durableId="2142570740">
    <w:abstractNumId w:val="51"/>
  </w:num>
  <w:num w:numId="24" w16cid:durableId="1524123808">
    <w:abstractNumId w:val="11"/>
  </w:num>
  <w:num w:numId="25" w16cid:durableId="2070687583">
    <w:abstractNumId w:val="36"/>
  </w:num>
  <w:num w:numId="26" w16cid:durableId="1199969916">
    <w:abstractNumId w:val="35"/>
  </w:num>
  <w:num w:numId="27" w16cid:durableId="2093429066">
    <w:abstractNumId w:val="6"/>
  </w:num>
  <w:num w:numId="28" w16cid:durableId="421683285">
    <w:abstractNumId w:val="46"/>
  </w:num>
  <w:num w:numId="29" w16cid:durableId="938218618">
    <w:abstractNumId w:val="28"/>
  </w:num>
  <w:num w:numId="30" w16cid:durableId="700940160">
    <w:abstractNumId w:val="33"/>
  </w:num>
  <w:num w:numId="31" w16cid:durableId="141628881">
    <w:abstractNumId w:val="0"/>
  </w:num>
  <w:num w:numId="32" w16cid:durableId="1772236541">
    <w:abstractNumId w:val="22"/>
  </w:num>
  <w:num w:numId="33" w16cid:durableId="1115371227">
    <w:abstractNumId w:val="19"/>
  </w:num>
  <w:num w:numId="34" w16cid:durableId="264004272">
    <w:abstractNumId w:val="34"/>
  </w:num>
  <w:num w:numId="35" w16cid:durableId="45684512">
    <w:abstractNumId w:val="14"/>
  </w:num>
  <w:num w:numId="36" w16cid:durableId="1988045097">
    <w:abstractNumId w:val="31"/>
  </w:num>
  <w:num w:numId="37" w16cid:durableId="167600339">
    <w:abstractNumId w:val="9"/>
  </w:num>
  <w:num w:numId="38" w16cid:durableId="664941691">
    <w:abstractNumId w:val="2"/>
  </w:num>
  <w:num w:numId="39" w16cid:durableId="744229071">
    <w:abstractNumId w:val="41"/>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5"/>
  </w:num>
  <w:num w:numId="44" w16cid:durableId="102387682">
    <w:abstractNumId w:val="12"/>
  </w:num>
  <w:num w:numId="45" w16cid:durableId="1607426121">
    <w:abstractNumId w:val="13"/>
  </w:num>
  <w:num w:numId="46" w16cid:durableId="1411003779">
    <w:abstractNumId w:val="30"/>
  </w:num>
  <w:num w:numId="47" w16cid:durableId="229386737">
    <w:abstractNumId w:val="24"/>
  </w:num>
  <w:num w:numId="48" w16cid:durableId="1486775359">
    <w:abstractNumId w:val="47"/>
  </w:num>
  <w:num w:numId="49" w16cid:durableId="9320540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8"/>
  </w:num>
  <w:num w:numId="51" w16cid:durableId="456991741">
    <w:abstractNumId w:val="49"/>
  </w:num>
  <w:num w:numId="52" w16cid:durableId="11369968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21"/>
  </w:num>
  <w:num w:numId="54" w16cid:durableId="1321546567">
    <w:abstractNumId w:val="39"/>
  </w:num>
  <w:num w:numId="55" w16cid:durableId="1027832973">
    <w:abstractNumId w:val="3"/>
  </w:num>
  <w:num w:numId="56" w16cid:durableId="2026667463">
    <w:abstractNumId w:val="27"/>
  </w:num>
  <w:num w:numId="57" w16cid:durableId="12141995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21D1"/>
    <w:rsid w:val="000076BB"/>
    <w:rsid w:val="0001179B"/>
    <w:rsid w:val="000121B6"/>
    <w:rsid w:val="0001384D"/>
    <w:rsid w:val="000202C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A584D"/>
    <w:rsid w:val="000A67BD"/>
    <w:rsid w:val="000A702B"/>
    <w:rsid w:val="000B210B"/>
    <w:rsid w:val="000C0D50"/>
    <w:rsid w:val="000C13FA"/>
    <w:rsid w:val="000C2AD0"/>
    <w:rsid w:val="000C2E0A"/>
    <w:rsid w:val="000C6C9B"/>
    <w:rsid w:val="000C74D9"/>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52035"/>
    <w:rsid w:val="00153FD1"/>
    <w:rsid w:val="00155D72"/>
    <w:rsid w:val="001578A1"/>
    <w:rsid w:val="00163137"/>
    <w:rsid w:val="001669E0"/>
    <w:rsid w:val="001766D5"/>
    <w:rsid w:val="00182B0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16C3"/>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62BB"/>
    <w:rsid w:val="0032705D"/>
    <w:rsid w:val="003305CB"/>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553"/>
    <w:rsid w:val="0042669E"/>
    <w:rsid w:val="00433DE5"/>
    <w:rsid w:val="004358E4"/>
    <w:rsid w:val="004407F1"/>
    <w:rsid w:val="00442FA1"/>
    <w:rsid w:val="004442FE"/>
    <w:rsid w:val="00444D05"/>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76C"/>
    <w:rsid w:val="005C081D"/>
    <w:rsid w:val="005C1ACA"/>
    <w:rsid w:val="005C3FC3"/>
    <w:rsid w:val="005C5D9C"/>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67B9"/>
    <w:rsid w:val="00636C2E"/>
    <w:rsid w:val="00647899"/>
    <w:rsid w:val="0065196B"/>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2F8F"/>
    <w:rsid w:val="00757590"/>
    <w:rsid w:val="0076526A"/>
    <w:rsid w:val="007667AA"/>
    <w:rsid w:val="007733FA"/>
    <w:rsid w:val="0077680E"/>
    <w:rsid w:val="00780AC2"/>
    <w:rsid w:val="0078421D"/>
    <w:rsid w:val="00790FF5"/>
    <w:rsid w:val="007912BC"/>
    <w:rsid w:val="00793D3D"/>
    <w:rsid w:val="00796918"/>
    <w:rsid w:val="007A371A"/>
    <w:rsid w:val="007A4988"/>
    <w:rsid w:val="007A7827"/>
    <w:rsid w:val="007B119B"/>
    <w:rsid w:val="007B6B11"/>
    <w:rsid w:val="007B7D4C"/>
    <w:rsid w:val="007C3F48"/>
    <w:rsid w:val="007D0898"/>
    <w:rsid w:val="007D341E"/>
    <w:rsid w:val="007D38A8"/>
    <w:rsid w:val="007D3F65"/>
    <w:rsid w:val="007E02F8"/>
    <w:rsid w:val="007E6FCA"/>
    <w:rsid w:val="0080709B"/>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76FA1"/>
    <w:rsid w:val="00890A98"/>
    <w:rsid w:val="00896036"/>
    <w:rsid w:val="008A0DA9"/>
    <w:rsid w:val="008A2693"/>
    <w:rsid w:val="008A4225"/>
    <w:rsid w:val="008A435B"/>
    <w:rsid w:val="008A4B1A"/>
    <w:rsid w:val="008A6EEB"/>
    <w:rsid w:val="008B0EF4"/>
    <w:rsid w:val="008B3CE8"/>
    <w:rsid w:val="008B56BD"/>
    <w:rsid w:val="008C367F"/>
    <w:rsid w:val="008C7C67"/>
    <w:rsid w:val="008D1519"/>
    <w:rsid w:val="008D2C31"/>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4611"/>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37EE9"/>
    <w:rsid w:val="00A45647"/>
    <w:rsid w:val="00A51427"/>
    <w:rsid w:val="00A52D90"/>
    <w:rsid w:val="00A5781B"/>
    <w:rsid w:val="00A60A94"/>
    <w:rsid w:val="00A646D5"/>
    <w:rsid w:val="00A64E04"/>
    <w:rsid w:val="00A6635D"/>
    <w:rsid w:val="00A746BF"/>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1899"/>
    <w:rsid w:val="00B0206B"/>
    <w:rsid w:val="00B1363B"/>
    <w:rsid w:val="00B13997"/>
    <w:rsid w:val="00B15B5F"/>
    <w:rsid w:val="00B171DB"/>
    <w:rsid w:val="00B24575"/>
    <w:rsid w:val="00B371EE"/>
    <w:rsid w:val="00B403A4"/>
    <w:rsid w:val="00B42943"/>
    <w:rsid w:val="00B432F0"/>
    <w:rsid w:val="00B601AC"/>
    <w:rsid w:val="00B726E8"/>
    <w:rsid w:val="00B7712E"/>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2417C"/>
    <w:rsid w:val="00C30D28"/>
    <w:rsid w:val="00C32EA5"/>
    <w:rsid w:val="00C356BA"/>
    <w:rsid w:val="00C41877"/>
    <w:rsid w:val="00C422ED"/>
    <w:rsid w:val="00C4230F"/>
    <w:rsid w:val="00C46488"/>
    <w:rsid w:val="00C465F3"/>
    <w:rsid w:val="00C57A94"/>
    <w:rsid w:val="00C630AA"/>
    <w:rsid w:val="00C63D65"/>
    <w:rsid w:val="00C65BE0"/>
    <w:rsid w:val="00C763C4"/>
    <w:rsid w:val="00C80F7C"/>
    <w:rsid w:val="00C82632"/>
    <w:rsid w:val="00C83F07"/>
    <w:rsid w:val="00C84D08"/>
    <w:rsid w:val="00C85A25"/>
    <w:rsid w:val="00C86565"/>
    <w:rsid w:val="00C866F4"/>
    <w:rsid w:val="00C86D28"/>
    <w:rsid w:val="00C923B7"/>
    <w:rsid w:val="00CA0878"/>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2B5C"/>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D6034"/>
    <w:rsid w:val="00EE3B31"/>
    <w:rsid w:val="00EF0F56"/>
    <w:rsid w:val="00EF14D7"/>
    <w:rsid w:val="00EF2DC5"/>
    <w:rsid w:val="00EF3036"/>
    <w:rsid w:val="00EF327C"/>
    <w:rsid w:val="00EF4963"/>
    <w:rsid w:val="00F070AC"/>
    <w:rsid w:val="00F12A79"/>
    <w:rsid w:val="00F3216B"/>
    <w:rsid w:val="00F34851"/>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7DEE"/>
    <w:rsid w:val="00FC3678"/>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79165745">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TotalTime>
  <Pages>4</Pages>
  <Words>5689</Words>
  <Characters>3243</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328</cp:revision>
  <cp:lastPrinted>2024-02-28T16:04:00Z</cp:lastPrinted>
  <dcterms:created xsi:type="dcterms:W3CDTF">2024-02-20T07:30:00Z</dcterms:created>
  <dcterms:modified xsi:type="dcterms:W3CDTF">2024-05-30T07:31:00Z</dcterms:modified>
</cp:coreProperties>
</file>